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338" w:rsidRDefault="00835614">
      <w:pPr>
        <w:rPr>
          <w:b/>
          <w:sz w:val="28"/>
          <w:szCs w:val="28"/>
        </w:rPr>
      </w:pPr>
      <w:r w:rsidRPr="00D9166F">
        <w:rPr>
          <w:b/>
          <w:sz w:val="28"/>
          <w:szCs w:val="28"/>
        </w:rPr>
        <w:t xml:space="preserve">ARRIVE </w:t>
      </w:r>
      <w:r w:rsidR="00D9166F" w:rsidRPr="00D9166F">
        <w:rPr>
          <w:b/>
          <w:sz w:val="28"/>
          <w:szCs w:val="28"/>
        </w:rPr>
        <w:t>C</w:t>
      </w:r>
      <w:r w:rsidRPr="00D9166F">
        <w:rPr>
          <w:b/>
          <w:sz w:val="28"/>
          <w:szCs w:val="28"/>
        </w:rPr>
        <w:t>hecklist</w:t>
      </w:r>
    </w:p>
    <w:p w:rsidR="009929A6" w:rsidRPr="009929A6" w:rsidRDefault="009929A6" w:rsidP="009929A6">
      <w:pPr>
        <w:tabs>
          <w:tab w:val="left" w:pos="2384"/>
        </w:tabs>
        <w:autoSpaceDE w:val="0"/>
        <w:autoSpaceDN w:val="0"/>
        <w:spacing w:before="97"/>
        <w:ind w:left="1779"/>
        <w:jc w:val="left"/>
        <w:rPr>
          <w:rFonts w:ascii="Georgia" w:eastAsia="Arial" w:hAnsi="Arial" w:cs="Arial"/>
          <w:kern w:val="0"/>
          <w:sz w:val="17"/>
          <w:lang w:eastAsia="en-US"/>
        </w:rPr>
      </w:pPr>
      <w:r w:rsidRPr="009929A6">
        <w:rPr>
          <w:rFonts w:ascii="Georgia" w:eastAsia="Arial" w:hAnsi="Arial" w:cs="Arial"/>
          <w:color w:val="FFFFFF"/>
          <w:spacing w:val="3"/>
          <w:kern w:val="0"/>
          <w:sz w:val="17"/>
          <w:lang w:eastAsia="en-US"/>
        </w:rPr>
        <w:t>ITEM</w:t>
      </w:r>
      <w:r w:rsidRPr="009929A6">
        <w:rPr>
          <w:rFonts w:ascii="Georgia" w:eastAsia="Arial" w:hAnsi="Arial" w:cs="Arial"/>
          <w:color w:val="FFFFFF"/>
          <w:spacing w:val="3"/>
          <w:kern w:val="0"/>
          <w:sz w:val="17"/>
          <w:lang w:eastAsia="en-US"/>
        </w:rPr>
        <w:tab/>
      </w:r>
    </w:p>
    <w:p w:rsidR="00D9166F" w:rsidRDefault="00D9166F"/>
    <w:tbl>
      <w:tblPr>
        <w:tblW w:w="8650"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0"/>
      </w:tblGrid>
      <w:tr w:rsidR="00A459EC" w:rsidTr="00A459EC">
        <w:trPr>
          <w:trHeight w:val="633"/>
        </w:trPr>
        <w:tc>
          <w:tcPr>
            <w:tcW w:w="8650" w:type="dxa"/>
            <w:shd w:val="clear" w:color="auto" w:fill="92D050"/>
          </w:tcPr>
          <w:p w:rsidR="00A459EC" w:rsidRDefault="00A459EC" w:rsidP="00A459EC">
            <w:pPr>
              <w:autoSpaceDE w:val="0"/>
              <w:autoSpaceDN w:val="0"/>
              <w:adjustRightInd w:val="0"/>
              <w:ind w:left="-30"/>
              <w:jc w:val="left"/>
              <w:rPr>
                <w:rFonts w:ascii="NC3Rs Lexia Light" w:eastAsia="NC3Rs Lexia Light" w:cs="NC3Rs Lexia Light"/>
                <w:color w:val="000000"/>
                <w:kern w:val="0"/>
                <w:sz w:val="24"/>
                <w:szCs w:val="24"/>
              </w:rPr>
            </w:pPr>
            <w:r>
              <w:rPr>
                <w:rFonts w:ascii="NC3Rs Lexia Light" w:eastAsia="NC3Rs Lexia Light" w:cs="NC3Rs Lexia Light" w:hint="eastAsia"/>
                <w:color w:val="000000"/>
                <w:kern w:val="0"/>
                <w:sz w:val="24"/>
                <w:szCs w:val="24"/>
              </w:rPr>
              <w:t xml:space="preserve"> </w:t>
            </w:r>
            <w:r>
              <w:rPr>
                <w:rFonts w:ascii="NC3Rs Lexia Light" w:eastAsia="NC3Rs Lexia Light" w:cs="NC3Rs Lexia Light"/>
                <w:color w:val="000000"/>
                <w:kern w:val="0"/>
                <w:sz w:val="24"/>
                <w:szCs w:val="24"/>
              </w:rPr>
              <w:t xml:space="preserve">       ITEM                            </w:t>
            </w:r>
            <w:r w:rsidRPr="00D9166F">
              <w:rPr>
                <w:rFonts w:ascii="NC3Rs Lexia Light" w:eastAsia="NC3Rs Lexia Light" w:cs="NC3Rs Lexia Light"/>
                <w:color w:val="000000"/>
                <w:kern w:val="0"/>
                <w:sz w:val="24"/>
                <w:szCs w:val="24"/>
              </w:rPr>
              <w:t>RECOMMEND</w:t>
            </w:r>
            <w:r>
              <w:rPr>
                <w:rFonts w:ascii="NC3Rs Lexia Light" w:eastAsia="NC3Rs Lexia Light" w:cs="NC3Rs Lexia Light"/>
                <w:color w:val="000000"/>
                <w:kern w:val="0"/>
                <w:sz w:val="24"/>
                <w:szCs w:val="24"/>
              </w:rPr>
              <w:t>A</w:t>
            </w:r>
            <w:r w:rsidRPr="00D9166F">
              <w:rPr>
                <w:rFonts w:ascii="NC3Rs Lexia Light" w:eastAsia="NC3Rs Lexia Light" w:cs="NC3Rs Lexia Light"/>
                <w:color w:val="000000"/>
                <w:kern w:val="0"/>
                <w:sz w:val="24"/>
                <w:szCs w:val="24"/>
              </w:rPr>
              <w:t>TION</w:t>
            </w:r>
            <w:r>
              <w:rPr>
                <w:rFonts w:ascii="NC3Rs Lexia Light" w:eastAsia="NC3Rs Lexia Light" w:cs="NC3Rs Lexia Light"/>
                <w:color w:val="000000"/>
                <w:kern w:val="0"/>
                <w:sz w:val="24"/>
                <w:szCs w:val="24"/>
              </w:rPr>
              <w:t xml:space="preserve">  </w:t>
            </w:r>
          </w:p>
        </w:tc>
      </w:tr>
    </w:tbl>
    <w:p w:rsidR="009929A6" w:rsidRPr="00D9166F" w:rsidRDefault="009929A6" w:rsidP="00D9166F">
      <w:pPr>
        <w:autoSpaceDE w:val="0"/>
        <w:autoSpaceDN w:val="0"/>
        <w:adjustRightInd w:val="0"/>
        <w:jc w:val="left"/>
        <w:rPr>
          <w:rFonts w:ascii="NC3Rs Lexia Light" w:eastAsia="NC3Rs Lexia Light" w:cs="NC3Rs Lexia Light"/>
          <w:color w:val="000000"/>
          <w:kern w:val="0"/>
          <w:sz w:val="24"/>
          <w:szCs w:val="24"/>
        </w:rPr>
      </w:pPr>
    </w:p>
    <w:tbl>
      <w:tblPr>
        <w:tblW w:w="8754" w:type="dxa"/>
        <w:tblInd w:w="-108" w:type="dxa"/>
        <w:tblBorders>
          <w:top w:val="nil"/>
          <w:left w:val="nil"/>
          <w:bottom w:val="nil"/>
          <w:right w:val="nil"/>
        </w:tblBorders>
        <w:tblLayout w:type="fixed"/>
        <w:tblLook w:val="0000" w:firstRow="0" w:lastRow="0" w:firstColumn="0" w:lastColumn="0" w:noHBand="0" w:noVBand="0"/>
      </w:tblPr>
      <w:tblGrid>
        <w:gridCol w:w="8754"/>
      </w:tblGrid>
      <w:tr w:rsidR="00D9166F" w:rsidRPr="00D9166F" w:rsidTr="009929A6">
        <w:trPr>
          <w:trHeight w:val="878"/>
        </w:trPr>
        <w:tc>
          <w:tcPr>
            <w:tcW w:w="8754" w:type="dxa"/>
            <w:tcBorders>
              <w:top w:val="single" w:sz="4" w:space="0" w:color="auto"/>
              <w:bottom w:val="single" w:sz="4" w:space="0" w:color="auto"/>
            </w:tcBorders>
          </w:tcPr>
          <w:p w:rsidR="00B429E1" w:rsidRPr="00B429E1" w:rsidRDefault="00D9166F" w:rsidP="00B429E1">
            <w:pPr>
              <w:pStyle w:val="p0"/>
              <w:ind w:left="3072" w:hangingChars="1700" w:hanging="3072"/>
              <w:jc w:val="left"/>
              <w:rPr>
                <w:rFonts w:ascii="Arial" w:hAnsi="Arial" w:cs="Arial"/>
                <w:kern w:val="2"/>
              </w:rPr>
            </w:pPr>
            <w:r w:rsidRPr="00D9166F">
              <w:rPr>
                <w:rFonts w:ascii="NC3Rs Lexia Light" w:eastAsia="NC3Rs Lexia Light" w:cs="NC3Rs Lexia Light"/>
                <w:b/>
                <w:color w:val="424041"/>
                <w:sz w:val="18"/>
                <w:szCs w:val="18"/>
              </w:rPr>
              <w:t xml:space="preserve">Title </w:t>
            </w:r>
            <w:r w:rsidR="00B429E1">
              <w:rPr>
                <w:rFonts w:ascii="NC3Rs Lexia Light" w:eastAsia="NC3Rs Lexia Light" w:cs="NC3Rs Lexia Light"/>
                <w:b/>
                <w:color w:val="424041"/>
                <w:sz w:val="18"/>
                <w:szCs w:val="18"/>
              </w:rPr>
              <w:t xml:space="preserve">     1                      </w:t>
            </w:r>
            <w:r w:rsidR="00B429E1" w:rsidRPr="00B429E1">
              <w:rPr>
                <w:rFonts w:ascii="Arial" w:hAnsi="Arial" w:cs="Arial"/>
                <w:kern w:val="2"/>
              </w:rPr>
              <w:t>The modulation of Group I metabotropic glutamate receptor on synaptic</w:t>
            </w:r>
            <w:r w:rsidR="00B429E1">
              <w:rPr>
                <w:rFonts w:ascii="Arial" w:hAnsi="Arial" w:cs="Arial" w:hint="eastAsia"/>
                <w:kern w:val="2"/>
              </w:rPr>
              <w:t xml:space="preserve"> </w:t>
            </w:r>
            <w:r w:rsidR="00B429E1" w:rsidRPr="00B429E1">
              <w:rPr>
                <w:rFonts w:ascii="Arial" w:hAnsi="Arial" w:cs="Arial"/>
                <w:kern w:val="2"/>
              </w:rPr>
              <w:t>transmission efficiency in the Primary Visual Cortex of monocular deprivation amblyopia rat</w:t>
            </w:r>
          </w:p>
          <w:p w:rsidR="00D9166F" w:rsidRPr="00D9166F" w:rsidRDefault="00D9166F" w:rsidP="00D9166F">
            <w:pPr>
              <w:autoSpaceDE w:val="0"/>
              <w:autoSpaceDN w:val="0"/>
              <w:adjustRightInd w:val="0"/>
              <w:spacing w:line="181" w:lineRule="atLeast"/>
              <w:jc w:val="left"/>
              <w:rPr>
                <w:rFonts w:ascii="NC3Rs Lexia Light" w:eastAsia="NC3Rs Lexia Light" w:cs="NC3Rs Lexia Light"/>
                <w:b/>
                <w:color w:val="424041"/>
                <w:kern w:val="0"/>
                <w:sz w:val="18"/>
                <w:szCs w:val="18"/>
              </w:rPr>
            </w:pPr>
          </w:p>
        </w:tc>
      </w:tr>
    </w:tbl>
    <w:p w:rsidR="00D9166F" w:rsidRDefault="00D9166F"/>
    <w:p w:rsidR="009929A6" w:rsidRPr="009929A6" w:rsidRDefault="009929A6" w:rsidP="009929A6">
      <w:pPr>
        <w:pStyle w:val="p0"/>
        <w:ind w:left="2940" w:hangingChars="1400" w:hanging="2940"/>
        <w:contextualSpacing/>
        <w:jc w:val="left"/>
        <w:rPr>
          <w:rFonts w:ascii="Arial" w:hAnsi="Arial" w:cs="Arial"/>
          <w:kern w:val="2"/>
        </w:rPr>
      </w:pPr>
      <w:proofErr w:type="spellStart"/>
      <w:r w:rsidRPr="009929A6">
        <w:t>Abstrac</w:t>
      </w:r>
      <w:proofErr w:type="spellEnd"/>
      <w:r>
        <w:t xml:space="preserve">    2                </w:t>
      </w:r>
      <w:r w:rsidRPr="009929A6">
        <w:rPr>
          <w:b/>
        </w:rPr>
        <w:t xml:space="preserve"> Background: </w:t>
      </w:r>
      <w:bookmarkStart w:id="0" w:name="_Hlk8157414"/>
      <w:r w:rsidRPr="009929A6">
        <w:rPr>
          <w:rFonts w:ascii="Arial" w:hAnsi="Arial" w:cs="Arial"/>
          <w:kern w:val="2"/>
        </w:rPr>
        <w:t xml:space="preserve">The occurrence of amblyopia is closely related to the glutamate </w:t>
      </w:r>
      <w:bookmarkStart w:id="1" w:name="_Hlk8157532"/>
      <w:r w:rsidRPr="009929A6">
        <w:rPr>
          <w:rFonts w:ascii="Arial" w:hAnsi="Arial" w:cs="Arial"/>
          <w:kern w:val="2"/>
        </w:rPr>
        <w:t>receptors in visual cortex.</w:t>
      </w:r>
      <w:bookmarkEnd w:id="0"/>
      <w:r w:rsidRPr="009929A6">
        <w:rPr>
          <w:rFonts w:ascii="Arial" w:hAnsi="Arial" w:cs="Arial"/>
          <w:kern w:val="2"/>
        </w:rPr>
        <w:t xml:space="preserve"> The expression of </w:t>
      </w:r>
      <w:bookmarkStart w:id="2" w:name="_Hlk1314499"/>
      <w:r w:rsidRPr="009929A6">
        <w:rPr>
          <w:rFonts w:ascii="Arial" w:hAnsi="Arial" w:cs="Arial"/>
          <w:kern w:val="2"/>
        </w:rPr>
        <w:t xml:space="preserve">metabotropic glutamate receptor 1 (mGluR1) </w:t>
      </w:r>
      <w:bookmarkEnd w:id="2"/>
      <w:r w:rsidRPr="009929A6">
        <w:rPr>
          <w:rFonts w:ascii="Arial" w:hAnsi="Arial" w:cs="Arial"/>
          <w:kern w:val="2"/>
        </w:rPr>
        <w:t>in the visual cortex of rats with amblyopia has been proved to decrease, however, the role of mGluR1 in the synaptic transmission of visual cortex is not clear</w:t>
      </w:r>
      <w:bookmarkEnd w:id="1"/>
      <w:r w:rsidRPr="009929A6">
        <w:rPr>
          <w:rFonts w:ascii="Arial" w:hAnsi="Arial" w:cs="Arial"/>
          <w:kern w:val="2"/>
        </w:rPr>
        <w:t xml:space="preserve">. This study aimed to investigate the effect of group I </w:t>
      </w:r>
      <w:proofErr w:type="spellStart"/>
      <w:r w:rsidRPr="009929A6">
        <w:rPr>
          <w:rFonts w:ascii="Arial" w:hAnsi="Arial" w:cs="Arial"/>
          <w:kern w:val="2"/>
        </w:rPr>
        <w:t>mGluR</w:t>
      </w:r>
      <w:proofErr w:type="spellEnd"/>
      <w:r w:rsidRPr="009929A6">
        <w:rPr>
          <w:rFonts w:ascii="Arial" w:hAnsi="Arial" w:cs="Arial"/>
          <w:kern w:val="2"/>
        </w:rPr>
        <w:t xml:space="preserve"> on the synaptic transmission efficiency in the primary visual cortex </w:t>
      </w:r>
      <w:bookmarkStart w:id="3" w:name="_Hlk6603185"/>
      <w:r w:rsidRPr="009929A6">
        <w:rPr>
          <w:rFonts w:ascii="Arial" w:hAnsi="Arial" w:cs="Arial"/>
          <w:kern w:val="2"/>
        </w:rPr>
        <w:t>of monocular deprivation amblyopia rat</w:t>
      </w:r>
      <w:bookmarkEnd w:id="3"/>
      <w:r w:rsidRPr="009929A6">
        <w:rPr>
          <w:rFonts w:ascii="Arial" w:hAnsi="Arial" w:cs="Arial" w:hint="eastAsia"/>
          <w:kern w:val="2"/>
        </w:rPr>
        <w:t>.</w:t>
      </w:r>
    </w:p>
    <w:p w:rsidR="009929A6" w:rsidRPr="009929A6" w:rsidRDefault="009929A6" w:rsidP="009929A6">
      <w:pPr>
        <w:pStyle w:val="p0"/>
        <w:ind w:leftChars="1400" w:left="2940"/>
        <w:contextualSpacing/>
        <w:jc w:val="left"/>
        <w:rPr>
          <w:rFonts w:ascii="Arial" w:hAnsi="Arial" w:cs="Arial"/>
          <w:kern w:val="2"/>
        </w:rPr>
      </w:pPr>
      <w:r w:rsidRPr="009929A6">
        <w:rPr>
          <w:rFonts w:ascii="Arial" w:hAnsi="Arial" w:cs="Arial"/>
          <w:b/>
          <w:kern w:val="2"/>
        </w:rPr>
        <w:t>Methods</w:t>
      </w:r>
      <w:r w:rsidRPr="009929A6">
        <w:rPr>
          <w:rFonts w:ascii="Arial" w:hAnsi="Arial" w:cs="Arial"/>
          <w:kern w:val="2"/>
        </w:rPr>
        <w:t xml:space="preserve"> :</w:t>
      </w:r>
      <w:r w:rsidR="004E47DC">
        <w:rPr>
          <w:rFonts w:ascii="Arial" w:hAnsi="Arial" w:cs="Arial"/>
          <w:kern w:val="2"/>
        </w:rPr>
        <w:t>16</w:t>
      </w:r>
      <w:r w:rsidRPr="009929A6">
        <w:rPr>
          <w:rFonts w:ascii="Arial" w:hAnsi="Arial" w:cs="Arial"/>
          <w:kern w:val="2"/>
        </w:rPr>
        <w:t xml:space="preserve"> </w:t>
      </w:r>
      <w:r w:rsidR="004E47DC" w:rsidRPr="009929A6">
        <w:rPr>
          <w:rFonts w:ascii="Arial" w:hAnsi="Arial" w:cs="Arial"/>
          <w:kern w:val="2"/>
        </w:rPr>
        <w:t>ra</w:t>
      </w:r>
      <w:r w:rsidR="004E47DC">
        <w:rPr>
          <w:rFonts w:ascii="Arial" w:hAnsi="Arial" w:cs="Arial"/>
          <w:kern w:val="2"/>
        </w:rPr>
        <w:t>t</w:t>
      </w:r>
      <w:r w:rsidR="004E47DC" w:rsidRPr="009929A6">
        <w:rPr>
          <w:rFonts w:ascii="Arial" w:hAnsi="Arial" w:cs="Arial"/>
          <w:kern w:val="2"/>
        </w:rPr>
        <w:t>s</w:t>
      </w:r>
      <w:r w:rsidR="004E47DC">
        <w:rPr>
          <w:rFonts w:ascii="Arial" w:hAnsi="Arial" w:cs="Arial"/>
          <w:kern w:val="2"/>
        </w:rPr>
        <w:t xml:space="preserve"> of </w:t>
      </w:r>
      <w:r w:rsidRPr="009929A6">
        <w:rPr>
          <w:rFonts w:ascii="Arial" w:hAnsi="Arial" w:cs="Arial"/>
          <w:kern w:val="2"/>
        </w:rPr>
        <w:t>14</w:t>
      </w:r>
      <w:r w:rsidR="004E47DC">
        <w:rPr>
          <w:rFonts w:ascii="Arial" w:hAnsi="Arial" w:cs="Arial"/>
          <w:kern w:val="2"/>
        </w:rPr>
        <w:t xml:space="preserve"> </w:t>
      </w:r>
      <w:r w:rsidRPr="009929A6">
        <w:rPr>
          <w:rFonts w:ascii="Arial" w:hAnsi="Arial" w:cs="Arial" w:hint="eastAsia"/>
          <w:kern w:val="2"/>
        </w:rPr>
        <w:t>day</w:t>
      </w:r>
      <w:r w:rsidR="004E47DC">
        <w:rPr>
          <w:rFonts w:ascii="Arial" w:hAnsi="Arial" w:cs="Arial"/>
          <w:kern w:val="2"/>
        </w:rPr>
        <w:t xml:space="preserve">s after </w:t>
      </w:r>
      <w:proofErr w:type="spellStart"/>
      <w:r w:rsidR="004E47DC">
        <w:rPr>
          <w:rFonts w:ascii="Arial" w:hAnsi="Arial" w:cs="Arial"/>
          <w:kern w:val="2"/>
        </w:rPr>
        <w:t>brith</w:t>
      </w:r>
      <w:proofErr w:type="spellEnd"/>
      <w:r w:rsidR="004E47DC">
        <w:rPr>
          <w:rFonts w:ascii="Arial" w:hAnsi="Arial" w:cs="Arial"/>
          <w:kern w:val="2"/>
        </w:rPr>
        <w:t xml:space="preserve"> </w:t>
      </w:r>
      <w:r w:rsidRPr="009929A6">
        <w:rPr>
          <w:rFonts w:ascii="Arial" w:hAnsi="Arial" w:cs="Arial"/>
          <w:kern w:val="2"/>
        </w:rPr>
        <w:t xml:space="preserve">were </w:t>
      </w:r>
      <w:proofErr w:type="spellStart"/>
      <w:r w:rsidRPr="009929A6">
        <w:rPr>
          <w:rFonts w:ascii="Arial" w:hAnsi="Arial" w:cs="Arial"/>
          <w:kern w:val="2"/>
        </w:rPr>
        <w:t>rangomly</w:t>
      </w:r>
      <w:proofErr w:type="spellEnd"/>
      <w:r w:rsidRPr="009929A6">
        <w:rPr>
          <w:rFonts w:ascii="Arial" w:hAnsi="Arial" w:cs="Arial"/>
          <w:kern w:val="2"/>
        </w:rPr>
        <w:t xml:space="preserve"> divided </w:t>
      </w:r>
      <w:proofErr w:type="spellStart"/>
      <w:r w:rsidRPr="009929A6">
        <w:rPr>
          <w:rFonts w:ascii="Arial" w:hAnsi="Arial" w:cs="Arial"/>
          <w:kern w:val="2"/>
        </w:rPr>
        <w:t>intonormal</w:t>
      </w:r>
      <w:proofErr w:type="spellEnd"/>
      <w:r w:rsidRPr="009929A6">
        <w:rPr>
          <w:rFonts w:ascii="Arial" w:hAnsi="Arial" w:cs="Arial"/>
          <w:kern w:val="2"/>
        </w:rPr>
        <w:t xml:space="preserve"> control group and form-deprivation </w:t>
      </w:r>
      <w:proofErr w:type="spellStart"/>
      <w:r w:rsidRPr="009929A6">
        <w:rPr>
          <w:rFonts w:ascii="Arial" w:hAnsi="Arial" w:cs="Arial"/>
          <w:kern w:val="2"/>
        </w:rPr>
        <w:t>group,with</w:t>
      </w:r>
      <w:proofErr w:type="spellEnd"/>
      <w:r w:rsidRPr="009929A6">
        <w:rPr>
          <w:rFonts w:ascii="Arial" w:hAnsi="Arial" w:cs="Arial"/>
          <w:kern w:val="2"/>
        </w:rPr>
        <w:t xml:space="preserve"> 8 rats in each group. The eyelids of the left eye were sutured to establish the monocular form- deprivation amblyopia rat </w:t>
      </w:r>
      <w:proofErr w:type="spellStart"/>
      <w:r w:rsidRPr="009929A6">
        <w:rPr>
          <w:rFonts w:ascii="Arial" w:hAnsi="Arial" w:cs="Arial"/>
          <w:kern w:val="2"/>
        </w:rPr>
        <w:t>model,The</w:t>
      </w:r>
      <w:proofErr w:type="spellEnd"/>
      <w:r w:rsidRPr="009929A6">
        <w:rPr>
          <w:rFonts w:ascii="Arial" w:hAnsi="Arial" w:cs="Arial"/>
          <w:kern w:val="2"/>
        </w:rPr>
        <w:t xml:space="preserve"> rats visual cortex slices were prepared and incubated in artificial cerebrospinal fluid . Four groups of drugs that it is 3,5-dihydroxyphenylglycine( DHPG), LY367385,</w:t>
      </w:r>
      <w:bookmarkStart w:id="4" w:name="_Hlk5913194"/>
      <w:r w:rsidRPr="009929A6">
        <w:rPr>
          <w:rFonts w:ascii="Arial" w:hAnsi="Arial" w:cs="Arial"/>
          <w:kern w:val="2"/>
        </w:rPr>
        <w:t xml:space="preserve"> 2-methyl-6( phenyl acetylene) pyridine hydrochloride</w:t>
      </w:r>
      <w:bookmarkEnd w:id="4"/>
      <w:r w:rsidRPr="009929A6">
        <w:rPr>
          <w:rFonts w:ascii="Arial" w:hAnsi="Arial" w:cs="Arial"/>
          <w:kern w:val="2"/>
        </w:rPr>
        <w:t xml:space="preserve">( MPEP) and DHPG, LY367385and MPEP and DHPG were added to every group, </w:t>
      </w:r>
      <w:proofErr w:type="spellStart"/>
      <w:r w:rsidRPr="009929A6">
        <w:rPr>
          <w:rFonts w:ascii="Arial" w:hAnsi="Arial" w:cs="Arial"/>
          <w:kern w:val="2"/>
        </w:rPr>
        <w:t>respectively.The</w:t>
      </w:r>
      <w:proofErr w:type="spellEnd"/>
      <w:r w:rsidRPr="009929A6">
        <w:rPr>
          <w:rFonts w:ascii="Arial" w:hAnsi="Arial" w:cs="Arial"/>
          <w:kern w:val="2"/>
        </w:rPr>
        <w:t xml:space="preserve"> extracellular recording technique was used to record the field excitatory postsynaptic potential (</w:t>
      </w:r>
      <w:proofErr w:type="spellStart"/>
      <w:r w:rsidRPr="009929A6">
        <w:rPr>
          <w:rFonts w:ascii="Arial" w:hAnsi="Arial" w:cs="Arial"/>
          <w:kern w:val="2"/>
        </w:rPr>
        <w:t>fEPSP</w:t>
      </w:r>
      <w:proofErr w:type="spellEnd"/>
      <w:r w:rsidRPr="009929A6">
        <w:rPr>
          <w:rFonts w:ascii="Arial" w:hAnsi="Arial" w:cs="Arial"/>
          <w:kern w:val="2"/>
        </w:rPr>
        <w:t>) in the visual cortex.</w:t>
      </w:r>
    </w:p>
    <w:p w:rsidR="009929A6" w:rsidRPr="009929A6" w:rsidRDefault="009929A6" w:rsidP="009929A6">
      <w:pPr>
        <w:pStyle w:val="p0"/>
        <w:ind w:leftChars="1400" w:left="2940"/>
        <w:contextualSpacing/>
        <w:jc w:val="left"/>
        <w:rPr>
          <w:rFonts w:ascii="Arial" w:hAnsi="Arial" w:cs="Arial"/>
          <w:kern w:val="2"/>
        </w:rPr>
      </w:pPr>
      <w:r w:rsidRPr="009929A6">
        <w:rPr>
          <w:rFonts w:ascii="Arial" w:hAnsi="Arial" w:cs="Arial"/>
          <w:b/>
          <w:kern w:val="2"/>
        </w:rPr>
        <w:t>Results</w:t>
      </w:r>
      <w:r w:rsidRPr="009929A6">
        <w:rPr>
          <w:rFonts w:ascii="Arial" w:hAnsi="Arial" w:cs="Arial"/>
          <w:kern w:val="2"/>
        </w:rPr>
        <w:t xml:space="preserve">: After application of DHPG, the </w:t>
      </w:r>
      <w:proofErr w:type="spellStart"/>
      <w:r w:rsidRPr="009929A6">
        <w:rPr>
          <w:rFonts w:ascii="Arial" w:hAnsi="Arial" w:cs="Arial"/>
          <w:kern w:val="2"/>
        </w:rPr>
        <w:t>fEPSP</w:t>
      </w:r>
      <w:proofErr w:type="spellEnd"/>
      <w:r w:rsidRPr="009929A6">
        <w:rPr>
          <w:rFonts w:ascii="Arial" w:hAnsi="Arial" w:cs="Arial"/>
          <w:kern w:val="2"/>
        </w:rPr>
        <w:t>-  slope of the visual cort</w:t>
      </w:r>
      <w:r w:rsidRPr="009929A6">
        <w:rPr>
          <w:rFonts w:ascii="Arial" w:hAnsi="Arial" w:cs="Arial" w:hint="eastAsia"/>
          <w:kern w:val="2"/>
        </w:rPr>
        <w:t xml:space="preserve">ex </w:t>
      </w:r>
      <w:r w:rsidRPr="009929A6">
        <w:rPr>
          <w:rFonts w:ascii="Arial" w:hAnsi="Arial" w:cs="Arial"/>
          <w:kern w:val="2"/>
        </w:rPr>
        <w:t xml:space="preserve">was significantly increased in both normal rats and monocular deprivation amblyopia rats (P&lt;0.001), but the increase of normal group was significantly higher than that of amblyopia group (P&lt;0.05). Application of LY367385, a selective mGluR1 blocker or Application of MPEP, an mGluR5 blocker can partially reduce the DHPG-induced </w:t>
      </w:r>
      <w:proofErr w:type="spellStart"/>
      <w:r w:rsidRPr="009929A6">
        <w:rPr>
          <w:rFonts w:ascii="Arial" w:hAnsi="Arial" w:cs="Arial"/>
          <w:kern w:val="2"/>
        </w:rPr>
        <w:t>fEPSP</w:t>
      </w:r>
      <w:proofErr w:type="spellEnd"/>
      <w:r w:rsidRPr="009929A6">
        <w:rPr>
          <w:rFonts w:ascii="Arial" w:hAnsi="Arial" w:cs="Arial"/>
          <w:kern w:val="2"/>
        </w:rPr>
        <w:t xml:space="preserve">-slope in both normal group and amblyopia group. </w:t>
      </w:r>
    </w:p>
    <w:p w:rsidR="009929A6" w:rsidRPr="009929A6" w:rsidRDefault="009929A6" w:rsidP="009929A6">
      <w:pPr>
        <w:pStyle w:val="p0"/>
        <w:ind w:leftChars="1300" w:left="2730"/>
        <w:contextualSpacing/>
        <w:jc w:val="left"/>
        <w:rPr>
          <w:rFonts w:ascii="Arial" w:hAnsi="Arial" w:cs="Arial"/>
          <w:kern w:val="2"/>
        </w:rPr>
      </w:pPr>
      <w:proofErr w:type="spellStart"/>
      <w:r w:rsidRPr="009929A6">
        <w:rPr>
          <w:rFonts w:ascii="Arial" w:hAnsi="Arial" w:cs="Arial"/>
          <w:kern w:val="2"/>
        </w:rPr>
        <w:lastRenderedPageBreak/>
        <w:t>Conclusions:These</w:t>
      </w:r>
      <w:proofErr w:type="spellEnd"/>
      <w:r w:rsidRPr="009929A6">
        <w:rPr>
          <w:rFonts w:ascii="Arial" w:hAnsi="Arial" w:cs="Arial"/>
          <w:kern w:val="2"/>
        </w:rPr>
        <w:t xml:space="preserve"> results demonstrate that the effect of modulation of group I </w:t>
      </w:r>
      <w:proofErr w:type="spellStart"/>
      <w:r w:rsidRPr="009929A6">
        <w:rPr>
          <w:rFonts w:ascii="Arial" w:hAnsi="Arial" w:cs="Arial"/>
          <w:kern w:val="2"/>
        </w:rPr>
        <w:t>mGluR</w:t>
      </w:r>
      <w:proofErr w:type="spellEnd"/>
      <w:r w:rsidRPr="009929A6">
        <w:rPr>
          <w:rFonts w:ascii="Arial" w:hAnsi="Arial" w:cs="Arial"/>
          <w:kern w:val="2"/>
        </w:rPr>
        <w:t xml:space="preserve"> (mGluR1, 5) on the synaptic transmission was reduced in the visual cortex of monocular deprivation amblyopia rat. found that agonist DHPG of Group I </w:t>
      </w:r>
      <w:proofErr w:type="spellStart"/>
      <w:r w:rsidRPr="009929A6">
        <w:rPr>
          <w:rFonts w:ascii="Arial" w:hAnsi="Arial" w:cs="Arial"/>
          <w:kern w:val="2"/>
        </w:rPr>
        <w:t>mGluRs</w:t>
      </w:r>
      <w:proofErr w:type="spellEnd"/>
      <w:r w:rsidRPr="009929A6">
        <w:rPr>
          <w:rFonts w:ascii="Arial" w:hAnsi="Arial" w:cs="Arial"/>
          <w:kern w:val="2"/>
        </w:rPr>
        <w:t xml:space="preserve"> increased synaptic transmission efficiency of neurons in visual cortex of normal rats and monocular form deprivation rats.</w:t>
      </w:r>
    </w:p>
    <w:tbl>
      <w:tblPr>
        <w:tblW w:w="8880" w:type="dxa"/>
        <w:tblInd w:w="40" w:type="dxa"/>
        <w:tblBorders>
          <w:top w:val="single" w:sz="4" w:space="0" w:color="auto"/>
        </w:tblBorders>
        <w:shd w:val="clear" w:color="auto" w:fill="92D050"/>
        <w:tblLook w:val="0000" w:firstRow="0" w:lastRow="0" w:firstColumn="0" w:lastColumn="0" w:noHBand="0" w:noVBand="0"/>
      </w:tblPr>
      <w:tblGrid>
        <w:gridCol w:w="8880"/>
      </w:tblGrid>
      <w:tr w:rsidR="001513FA" w:rsidTr="00A459EC">
        <w:trPr>
          <w:trHeight w:val="100"/>
        </w:trPr>
        <w:tc>
          <w:tcPr>
            <w:tcW w:w="8880" w:type="dxa"/>
            <w:shd w:val="clear" w:color="auto" w:fill="92D050"/>
          </w:tcPr>
          <w:p w:rsidR="001513FA" w:rsidRDefault="001513FA" w:rsidP="009929A6">
            <w:r w:rsidRPr="001513FA">
              <w:t>INTRODUCTION</w:t>
            </w:r>
          </w:p>
        </w:tc>
      </w:tr>
    </w:tbl>
    <w:p w:rsidR="00835614" w:rsidRPr="009929A6" w:rsidRDefault="00835614" w:rsidP="009929A6"/>
    <w:p w:rsidR="00513177" w:rsidRDefault="001513FA" w:rsidP="00513177">
      <w:pPr>
        <w:pStyle w:val="p0"/>
        <w:ind w:left="2415" w:hangingChars="1150" w:hanging="2415"/>
        <w:jc w:val="left"/>
        <w:rPr>
          <w:rFonts w:ascii="Arial" w:hAnsi="Arial" w:cs="Arial"/>
        </w:rPr>
      </w:pPr>
      <w:r w:rsidRPr="001513FA">
        <w:t>Background</w:t>
      </w:r>
      <w:r>
        <w:t xml:space="preserve">   3</w:t>
      </w:r>
      <w:r w:rsidR="00924255">
        <w:t xml:space="preserve">         </w:t>
      </w:r>
      <w:r w:rsidR="00772BA9" w:rsidRPr="00772BA9">
        <w:rPr>
          <w:rFonts w:ascii="Arial" w:hAnsi="Arial" w:cs="Arial"/>
        </w:rPr>
        <w:t xml:space="preserve">a. Amblyopia is the decline of the best corrected visual acuity due to abnormal visual experience during the critical period of visual development. At present, the pathogenesis is unknown. Huber and Wiesel (1963) first proposed the view that visual system has plasticity during the critical period of the visual development </w:t>
      </w:r>
      <w:r w:rsidR="00772BA9">
        <w:rPr>
          <w:rFonts w:ascii="Arial" w:hAnsi="Arial" w:cs="Arial"/>
        </w:rPr>
        <w:t>.</w:t>
      </w:r>
      <w:bookmarkStart w:id="5" w:name="_Hlk8158269"/>
      <w:r w:rsidR="00513177" w:rsidRPr="00513177">
        <w:rPr>
          <w:rFonts w:ascii="Arial" w:hAnsi="Arial" w:cs="Arial"/>
        </w:rPr>
        <w:t>The monocular deprivation (MD) is a classical paradigm for the exploring of experience-dependent plasticity</w:t>
      </w:r>
      <w:r w:rsidR="00513177">
        <w:rPr>
          <w:rFonts w:ascii="Arial" w:hAnsi="Arial" w:cs="Arial"/>
        </w:rPr>
        <w:t>.</w:t>
      </w:r>
      <w:bookmarkEnd w:id="5"/>
      <w:r w:rsidR="00513177" w:rsidRPr="00513177">
        <w:rPr>
          <w:rFonts w:ascii="Arial" w:hAnsi="Arial" w:cs="Arial"/>
        </w:rPr>
        <w:t xml:space="preserve"> </w:t>
      </w:r>
      <w:r w:rsidR="00772BA9" w:rsidRPr="00772BA9">
        <w:rPr>
          <w:rFonts w:ascii="Arial" w:hAnsi="Arial" w:cs="Arial"/>
          <w:kern w:val="2"/>
        </w:rPr>
        <w:t>The</w:t>
      </w:r>
      <w:r w:rsidR="00772BA9" w:rsidRPr="00772BA9">
        <w:rPr>
          <w:rFonts w:ascii="Arial" w:hAnsi="Arial" w:cs="Arial"/>
        </w:rPr>
        <w:t xml:space="preserve"> </w:t>
      </w:r>
      <w:r w:rsidR="00772BA9" w:rsidRPr="00772BA9">
        <w:rPr>
          <w:rFonts w:ascii="Arial" w:hAnsi="Arial" w:cs="Arial"/>
          <w:kern w:val="2"/>
        </w:rPr>
        <w:t xml:space="preserve">occurrence of amblyopia is closely related to the </w:t>
      </w:r>
      <w:proofErr w:type="spellStart"/>
      <w:r w:rsidR="00772BA9" w:rsidRPr="00772BA9">
        <w:rPr>
          <w:rFonts w:ascii="Arial" w:hAnsi="Arial" w:cs="Arial"/>
          <w:kern w:val="2"/>
        </w:rPr>
        <w:t>glutama</w:t>
      </w:r>
      <w:r w:rsidR="00772BA9">
        <w:rPr>
          <w:rFonts w:ascii="Arial" w:hAnsi="Arial" w:cs="Arial"/>
        </w:rPr>
        <w:t>-te</w:t>
      </w:r>
      <w:r w:rsidR="00772BA9" w:rsidRPr="009929A6">
        <w:rPr>
          <w:rFonts w:ascii="Arial" w:hAnsi="Arial" w:cs="Arial"/>
          <w:kern w:val="2"/>
        </w:rPr>
        <w:t>receptors</w:t>
      </w:r>
      <w:proofErr w:type="spellEnd"/>
      <w:r w:rsidR="00772BA9" w:rsidRPr="009929A6">
        <w:rPr>
          <w:rFonts w:ascii="Arial" w:hAnsi="Arial" w:cs="Arial"/>
          <w:kern w:val="2"/>
        </w:rPr>
        <w:t xml:space="preserve"> in visual cortex. The expression of metabotropic glutamate receptor 1 (mGluR1) in the visual cortex of rats with amblyopia has been proved to decrease, however, the role of mGluR1 in the synaptic transmission of visual cortex is not clear</w:t>
      </w:r>
      <w:r w:rsidR="00772BA9">
        <w:rPr>
          <w:rFonts w:ascii="Arial" w:hAnsi="Arial" w:cs="Arial"/>
        </w:rPr>
        <w:t>.</w:t>
      </w:r>
      <w:r w:rsidR="00513177" w:rsidRPr="00513177">
        <w:t xml:space="preserve"> </w:t>
      </w:r>
      <w:r w:rsidR="00513177" w:rsidRPr="00513177">
        <w:rPr>
          <w:rFonts w:ascii="Arial" w:hAnsi="Arial" w:cs="Arial"/>
        </w:rPr>
        <w:t xml:space="preserve">Exploring the mechanism of group I </w:t>
      </w:r>
      <w:proofErr w:type="spellStart"/>
      <w:r w:rsidR="00513177" w:rsidRPr="00513177">
        <w:rPr>
          <w:rFonts w:ascii="Arial" w:hAnsi="Arial" w:cs="Arial"/>
        </w:rPr>
        <w:t>mGluRs</w:t>
      </w:r>
      <w:proofErr w:type="spellEnd"/>
      <w:r w:rsidR="00513177" w:rsidRPr="00513177">
        <w:rPr>
          <w:rFonts w:ascii="Arial" w:hAnsi="Arial" w:cs="Arial"/>
        </w:rPr>
        <w:t xml:space="preserve"> on synaptic modulation is essential for the understanding of pathogenesis and pathophysiological processes of amblyopia.</w:t>
      </w:r>
    </w:p>
    <w:p w:rsidR="00513177" w:rsidRPr="00513177" w:rsidRDefault="00513177" w:rsidP="00513177">
      <w:pPr>
        <w:pStyle w:val="p0"/>
        <w:ind w:left="2415" w:hangingChars="1150" w:hanging="2415"/>
        <w:jc w:val="left"/>
        <w:rPr>
          <w:rFonts w:ascii="Arial" w:hAnsi="Arial" w:cs="Arial"/>
        </w:rPr>
      </w:pPr>
      <w:r>
        <w:rPr>
          <w:rFonts w:ascii="Arial" w:hAnsi="Arial" w:cs="Arial" w:hint="eastAsia"/>
        </w:rPr>
        <w:t xml:space="preserve"> </w:t>
      </w:r>
      <w:r>
        <w:rPr>
          <w:rFonts w:ascii="Arial" w:hAnsi="Arial" w:cs="Arial"/>
        </w:rPr>
        <w:t xml:space="preserve">                    b.</w:t>
      </w:r>
      <w:r w:rsidRPr="00513177">
        <w:rPr>
          <w:rFonts w:ascii="Arial" w:hAnsi="Arial" w:cs="Arial"/>
          <w:sz w:val="24"/>
          <w:szCs w:val="24"/>
        </w:rPr>
        <w:t xml:space="preserve"> </w:t>
      </w:r>
      <w:r w:rsidRPr="00A85EE0">
        <w:rPr>
          <w:rFonts w:ascii="Arial" w:hAnsi="Arial" w:cs="Arial"/>
          <w:sz w:val="24"/>
          <w:szCs w:val="24"/>
        </w:rPr>
        <w:t>T</w:t>
      </w:r>
      <w:r w:rsidRPr="00513177">
        <w:rPr>
          <w:rFonts w:ascii="Arial" w:hAnsi="Arial" w:cs="Arial"/>
          <w:kern w:val="2"/>
        </w:rPr>
        <w:t xml:space="preserve">he visual development </w:t>
      </w:r>
      <w:proofErr w:type="spellStart"/>
      <w:r w:rsidRPr="00513177">
        <w:rPr>
          <w:rFonts w:ascii="Arial" w:hAnsi="Arial" w:cs="Arial"/>
          <w:kern w:val="2"/>
        </w:rPr>
        <w:t>dependes</w:t>
      </w:r>
      <w:proofErr w:type="spellEnd"/>
      <w:r w:rsidRPr="00513177">
        <w:rPr>
          <w:rFonts w:ascii="Arial" w:hAnsi="Arial" w:cs="Arial"/>
          <w:kern w:val="2"/>
        </w:rPr>
        <w:t xml:space="preserve"> on age and experience</w:t>
      </w:r>
      <w:r>
        <w:rPr>
          <w:rFonts w:ascii="Arial" w:hAnsi="Arial" w:cs="Arial"/>
          <w:kern w:val="2"/>
        </w:rPr>
        <w:t>,</w:t>
      </w:r>
      <w:r w:rsidRPr="00513177">
        <w:rPr>
          <w:rFonts w:ascii="Arial" w:hAnsi="Arial" w:cs="Arial"/>
        </w:rPr>
        <w:t xml:space="preserve"> The monocular deprivation (MD) is a classical paradigm for the exploring of experience-dependent plasticity</w:t>
      </w:r>
      <w:r>
        <w:rPr>
          <w:rFonts w:ascii="Arial" w:hAnsi="Arial" w:cs="Arial"/>
        </w:rPr>
        <w:t>.</w:t>
      </w:r>
    </w:p>
    <w:p w:rsidR="00A459EC" w:rsidRDefault="00A459EC" w:rsidP="00513177">
      <w:pPr>
        <w:ind w:leftChars="100" w:left="2625" w:hangingChars="1150" w:hanging="2415"/>
        <w:rPr>
          <w:rFonts w:ascii="Arial" w:eastAsia="宋体" w:hAnsi="Arial" w:cs="Arial"/>
          <w:szCs w:val="21"/>
        </w:rPr>
      </w:pPr>
    </w:p>
    <w:p w:rsidR="00A459EC" w:rsidRPr="00A459EC" w:rsidRDefault="00A459EC" w:rsidP="00A459EC">
      <w:pPr>
        <w:pStyle w:val="p0"/>
        <w:ind w:left="2415" w:hangingChars="1150" w:hanging="2415"/>
        <w:rPr>
          <w:rFonts w:ascii="Arial" w:hAnsi="Arial" w:cs="Arial"/>
        </w:rPr>
      </w:pPr>
      <w:r w:rsidRPr="00A459EC">
        <w:rPr>
          <w:rFonts w:ascii="Arial" w:hAnsi="Arial" w:cs="Arial"/>
        </w:rPr>
        <w:t>Objectives</w:t>
      </w:r>
      <w:r>
        <w:rPr>
          <w:rFonts w:ascii="Arial" w:hAnsi="Arial" w:cs="Arial"/>
        </w:rPr>
        <w:t xml:space="preserve">    4       </w:t>
      </w:r>
      <w:r w:rsidRPr="00A459EC">
        <w:rPr>
          <w:rFonts w:ascii="Arial" w:hAnsi="Arial" w:cs="Arial"/>
        </w:rPr>
        <w:t xml:space="preserve">Our study aimed to investigate the effects of group I </w:t>
      </w:r>
      <w:proofErr w:type="spellStart"/>
      <w:r w:rsidRPr="00A459EC">
        <w:rPr>
          <w:rFonts w:ascii="Arial" w:hAnsi="Arial" w:cs="Arial"/>
        </w:rPr>
        <w:t>mGluRs</w:t>
      </w:r>
      <w:proofErr w:type="spellEnd"/>
      <w:r w:rsidRPr="00A459EC">
        <w:rPr>
          <w:rFonts w:ascii="Arial" w:hAnsi="Arial" w:cs="Arial"/>
        </w:rPr>
        <w:t xml:space="preserve"> agonist DHPG on neuronal synaptic transmission of visual cortex of normal and monocular deprivation amblyopia rat by the electrophysiological methods and to provide clues to the pathogenesis of amblyopia.</w:t>
      </w:r>
    </w:p>
    <w:tbl>
      <w:tblPr>
        <w:tblW w:w="8510"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0"/>
      </w:tblGrid>
      <w:tr w:rsidR="00A459EC" w:rsidTr="00A459EC">
        <w:trPr>
          <w:trHeight w:val="360"/>
        </w:trPr>
        <w:tc>
          <w:tcPr>
            <w:tcW w:w="8510" w:type="dxa"/>
            <w:shd w:val="clear" w:color="auto" w:fill="92D050"/>
          </w:tcPr>
          <w:p w:rsidR="00A459EC" w:rsidRDefault="00A459EC" w:rsidP="00513177">
            <w:pPr>
              <w:rPr>
                <w:rFonts w:ascii="Arial" w:eastAsia="宋体" w:hAnsi="Arial" w:cs="Arial"/>
                <w:kern w:val="0"/>
                <w:szCs w:val="21"/>
              </w:rPr>
            </w:pPr>
            <w:r w:rsidRPr="00A459EC">
              <w:rPr>
                <w:rFonts w:ascii="Arial" w:eastAsia="宋体" w:hAnsi="Arial" w:cs="Arial"/>
                <w:kern w:val="0"/>
                <w:szCs w:val="21"/>
              </w:rPr>
              <w:t>METHODS</w:t>
            </w:r>
          </w:p>
        </w:tc>
      </w:tr>
    </w:tbl>
    <w:p w:rsidR="00A459EC" w:rsidRPr="00D01EE7" w:rsidRDefault="00A459EC" w:rsidP="00A459EC">
      <w:pPr>
        <w:widowControl/>
        <w:spacing w:after="168"/>
        <w:ind w:left="2310" w:hangingChars="1100" w:hanging="2310"/>
        <w:jc w:val="left"/>
        <w:outlineLvl w:val="2"/>
        <w:rPr>
          <w:rFonts w:ascii="Arial" w:eastAsia="宋体" w:hAnsi="Arial" w:cs="Arial"/>
          <w:noProof/>
          <w:sz w:val="20"/>
        </w:rPr>
      </w:pPr>
      <w:r w:rsidRPr="00A459EC">
        <w:rPr>
          <w:rFonts w:ascii="Arial" w:eastAsia="宋体" w:hAnsi="Arial" w:cs="Arial"/>
          <w:kern w:val="0"/>
          <w:szCs w:val="21"/>
        </w:rPr>
        <w:t>Ethical statement</w:t>
      </w:r>
      <w:r>
        <w:rPr>
          <w:rFonts w:ascii="Arial" w:eastAsia="宋体" w:hAnsi="Arial" w:cs="Arial"/>
          <w:kern w:val="0"/>
          <w:szCs w:val="21"/>
        </w:rPr>
        <w:t xml:space="preserve">  5   </w:t>
      </w:r>
      <w:r w:rsidRPr="00D01EE7">
        <w:rPr>
          <w:rFonts w:ascii="Arial" w:eastAsia="宋体" w:hAnsi="Arial" w:cs="Arial"/>
          <w:noProof/>
          <w:sz w:val="20"/>
        </w:rPr>
        <w:t xml:space="preserve">This study was approved by the Institutional Review Board of the Third Affiliated Hospital of Xinxiang Medical University and was performed in accordance with the principles of the Declaration of Helsinki. </w:t>
      </w:r>
    </w:p>
    <w:p w:rsidR="00A459EC" w:rsidRPr="00D01EE7" w:rsidRDefault="00A459EC" w:rsidP="00A459EC">
      <w:pPr>
        <w:widowControl/>
        <w:spacing w:after="168"/>
        <w:ind w:leftChars="1150" w:left="2415"/>
        <w:jc w:val="left"/>
        <w:outlineLvl w:val="2"/>
        <w:rPr>
          <w:rFonts w:ascii="Arial" w:eastAsia="宋体" w:hAnsi="Arial" w:cs="Arial"/>
          <w:noProof/>
          <w:sz w:val="20"/>
        </w:rPr>
      </w:pPr>
      <w:r w:rsidRPr="00D01EE7">
        <w:rPr>
          <w:rFonts w:ascii="Arial" w:eastAsia="宋体" w:hAnsi="Arial" w:cs="Arial"/>
          <w:noProof/>
          <w:sz w:val="20"/>
        </w:rPr>
        <w:t xml:space="preserve">All animal procedures conformed to the  Association for Research in Vision and Ophthalmology Statement for the Use of Animals in Ophthalmic and Vision Research and The use and breeding of laboratory animals shall follow the Regulations on the Administration of Laboratory Animals promulgated by the Ministry of Science and Technology of China. (Animals are provided by </w:t>
      </w:r>
      <w:r w:rsidRPr="00D01EE7">
        <w:rPr>
          <w:rFonts w:ascii="Arial" w:eastAsia="宋体" w:hAnsi="Arial" w:cs="Arial"/>
          <w:noProof/>
          <w:sz w:val="20"/>
        </w:rPr>
        <w:lastRenderedPageBreak/>
        <w:t>Beijing of China Vitonglihua Laboratory Animal Technology Co., Ltd. Number:11400700217027)</w:t>
      </w:r>
    </w:p>
    <w:tbl>
      <w:tblPr>
        <w:tblW w:w="0" w:type="auto"/>
        <w:tblInd w:w="190" w:type="dxa"/>
        <w:tblBorders>
          <w:top w:val="single" w:sz="4" w:space="0" w:color="auto"/>
        </w:tblBorders>
        <w:tblLook w:val="0000" w:firstRow="0" w:lastRow="0" w:firstColumn="0" w:lastColumn="0" w:noHBand="0" w:noVBand="0"/>
      </w:tblPr>
      <w:tblGrid>
        <w:gridCol w:w="8020"/>
      </w:tblGrid>
      <w:tr w:rsidR="00A459EC" w:rsidTr="00A459EC">
        <w:trPr>
          <w:trHeight w:val="100"/>
        </w:trPr>
        <w:tc>
          <w:tcPr>
            <w:tcW w:w="8020" w:type="dxa"/>
            <w:tcBorders>
              <w:bottom w:val="nil"/>
            </w:tcBorders>
          </w:tcPr>
          <w:p w:rsidR="00A459EC" w:rsidRDefault="00A459EC" w:rsidP="00A459EC">
            <w:pPr>
              <w:rPr>
                <w:rFonts w:ascii="Arial" w:eastAsia="宋体" w:hAnsi="Arial" w:cs="Arial"/>
                <w:kern w:val="0"/>
                <w:szCs w:val="21"/>
              </w:rPr>
            </w:pPr>
          </w:p>
        </w:tc>
      </w:tr>
    </w:tbl>
    <w:p w:rsidR="00835614" w:rsidRDefault="00A459EC" w:rsidP="00572479">
      <w:pPr>
        <w:ind w:left="2520" w:hangingChars="1200" w:hanging="2520"/>
        <w:rPr>
          <w:rFonts w:ascii="Arial" w:eastAsia="宋体" w:hAnsi="Arial" w:cs="Arial"/>
          <w:szCs w:val="21"/>
        </w:rPr>
      </w:pPr>
      <w:r>
        <w:rPr>
          <w:rFonts w:ascii="Arial" w:eastAsia="宋体" w:hAnsi="Arial" w:cs="Arial"/>
          <w:kern w:val="0"/>
          <w:szCs w:val="21"/>
        </w:rPr>
        <w:t xml:space="preserve"> </w:t>
      </w:r>
      <w:r w:rsidRPr="00A459EC">
        <w:rPr>
          <w:rFonts w:ascii="Arial" w:eastAsia="宋体" w:hAnsi="Arial" w:cs="Arial"/>
          <w:kern w:val="0"/>
          <w:szCs w:val="21"/>
        </w:rPr>
        <w:t>Study design</w:t>
      </w:r>
      <w:r>
        <w:rPr>
          <w:rFonts w:ascii="Arial" w:eastAsia="宋体" w:hAnsi="Arial" w:cs="Arial"/>
          <w:kern w:val="0"/>
          <w:szCs w:val="21"/>
        </w:rPr>
        <w:t xml:space="preserve">  6    a.</w:t>
      </w:r>
      <w:r w:rsidRPr="00A459EC">
        <w:rPr>
          <w:rFonts w:ascii="Arial" w:hAnsi="Arial" w:cs="Arial"/>
          <w:sz w:val="24"/>
          <w:szCs w:val="24"/>
        </w:rPr>
        <w:t xml:space="preserve"> </w:t>
      </w:r>
      <w:r w:rsidR="00572479">
        <w:rPr>
          <w:rFonts w:ascii="Arial" w:eastAsia="宋体" w:hAnsi="Arial" w:cs="Arial"/>
          <w:szCs w:val="21"/>
        </w:rPr>
        <w:t>T</w:t>
      </w:r>
      <w:r w:rsidRPr="00A459EC">
        <w:rPr>
          <w:rFonts w:ascii="Arial" w:eastAsia="宋体" w:hAnsi="Arial" w:cs="Arial"/>
          <w:szCs w:val="21"/>
        </w:rPr>
        <w:t xml:space="preserve">he </w:t>
      </w:r>
      <w:bookmarkStart w:id="6" w:name="_Hlk7379010"/>
      <w:r w:rsidRPr="00A459EC">
        <w:rPr>
          <w:rFonts w:ascii="Arial" w:eastAsia="宋体" w:hAnsi="Arial" w:cs="Arial"/>
          <w:szCs w:val="21"/>
        </w:rPr>
        <w:t>normal control group (NC group)</w:t>
      </w:r>
      <w:bookmarkEnd w:id="6"/>
      <w:r w:rsidRPr="00A459EC">
        <w:rPr>
          <w:rFonts w:ascii="Arial" w:eastAsia="宋体" w:hAnsi="Arial" w:cs="Arial"/>
          <w:szCs w:val="21"/>
        </w:rPr>
        <w:t xml:space="preserve"> and the monocular deprivation group (MD group).</w:t>
      </w:r>
      <w:r w:rsidR="00572479">
        <w:rPr>
          <w:rFonts w:ascii="Arial" w:eastAsia="宋体" w:hAnsi="Arial" w:cs="Arial"/>
          <w:szCs w:val="21"/>
        </w:rPr>
        <w:t>each group 8</w:t>
      </w:r>
      <w:r w:rsidRPr="00A459EC">
        <w:rPr>
          <w:rFonts w:ascii="Arial" w:eastAsia="宋体" w:hAnsi="Arial" w:cs="Arial"/>
          <w:szCs w:val="21"/>
        </w:rPr>
        <w:t xml:space="preserve"> standard Sprague-Dawley rats</w:t>
      </w:r>
      <w:r w:rsidR="00572479">
        <w:rPr>
          <w:rFonts w:ascii="Arial" w:eastAsia="宋体" w:hAnsi="Arial" w:cs="Arial"/>
          <w:szCs w:val="21"/>
        </w:rPr>
        <w:t>.</w:t>
      </w:r>
    </w:p>
    <w:p w:rsidR="00572479" w:rsidRDefault="00572479" w:rsidP="00572479">
      <w:pPr>
        <w:ind w:left="2520" w:hangingChars="1200" w:hanging="2520"/>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b.</w:t>
      </w:r>
      <w:r w:rsidRPr="00572479">
        <w:rPr>
          <w:rFonts w:ascii="Arial" w:hAnsi="Arial" w:cs="Arial"/>
          <w:sz w:val="24"/>
          <w:szCs w:val="24"/>
        </w:rPr>
        <w:t xml:space="preserve"> </w:t>
      </w:r>
      <w:r w:rsidRPr="00572479">
        <w:rPr>
          <w:rFonts w:ascii="Arial" w:eastAsia="宋体" w:hAnsi="Arial" w:cs="Arial"/>
          <w:szCs w:val="21"/>
        </w:rPr>
        <w:t>were randomly divided into two groups: the normal control group (NC group) and the monocular deprivation group (MD group). According to the application of different drugs, then the rats were subdivided into four groups</w:t>
      </w:r>
      <w:r w:rsidRPr="00572479">
        <w:rPr>
          <w:rFonts w:ascii="Arial" w:eastAsia="宋体" w:hAnsi="Arial" w:cs="Arial" w:hint="eastAsia"/>
          <w:szCs w:val="21"/>
        </w:rPr>
        <w:t>：</w:t>
      </w:r>
      <w:r w:rsidRPr="00572479">
        <w:rPr>
          <w:rFonts w:ascii="Arial" w:eastAsia="宋体" w:hAnsi="Arial" w:cs="Arial"/>
          <w:szCs w:val="21"/>
        </w:rPr>
        <w:t>in NC1 and MD1 group, the drug DHPG was applied only; in NC2 and MD2 groups, we added the drugs DHPG and LY367385; in NC3 and MD3 groups, we applied the drugs DHPG and MPEP, while in the NC4 and MD4 groups, we added the drugs LY367385, MPEP and DHPG together.</w:t>
      </w:r>
    </w:p>
    <w:p w:rsidR="00572479" w:rsidRDefault="00572479" w:rsidP="003427C7">
      <w:pPr>
        <w:ind w:left="2625" w:hangingChars="1250" w:hanging="2625"/>
        <w:jc w:val="left"/>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c.</w:t>
      </w:r>
      <w:r w:rsidR="00784595" w:rsidRPr="00784595">
        <w:rPr>
          <w:rFonts w:ascii="Arial" w:hAnsi="Arial" w:cs="Arial"/>
          <w:b/>
          <w:sz w:val="24"/>
          <w:szCs w:val="24"/>
        </w:rPr>
        <w:t xml:space="preserve"> </w:t>
      </w:r>
      <w:r w:rsidR="00784595" w:rsidRPr="00784595">
        <w:rPr>
          <w:rFonts w:ascii="Arial" w:eastAsia="宋体" w:hAnsi="Arial" w:cs="Arial"/>
          <w:szCs w:val="21"/>
        </w:rPr>
        <w:t xml:space="preserve">Model of MD rat </w:t>
      </w:r>
      <w:r w:rsidR="003427C7">
        <w:rPr>
          <w:rFonts w:ascii="Arial" w:eastAsia="宋体" w:hAnsi="Arial" w:cs="Arial"/>
          <w:szCs w:val="21"/>
        </w:rPr>
        <w:t>----</w:t>
      </w:r>
      <w:r w:rsidR="003427C7" w:rsidRPr="003427C7">
        <w:rPr>
          <w:rFonts w:ascii="Arial" w:eastAsia="宋体" w:hAnsi="Arial" w:cs="Arial"/>
          <w:szCs w:val="21"/>
        </w:rPr>
        <w:t xml:space="preserve"> Slice preparation----- Electrophysiology Data acquisition and analysis </w:t>
      </w:r>
    </w:p>
    <w:p w:rsidR="0012693B" w:rsidRDefault="0012693B" w:rsidP="00572479">
      <w:pPr>
        <w:ind w:left="2520" w:hangingChars="1200" w:hanging="2520"/>
        <w:rPr>
          <w:rFonts w:ascii="Arial" w:eastAsia="宋体" w:hAnsi="Arial" w:cs="Arial"/>
          <w:szCs w:val="21"/>
        </w:rPr>
      </w:pPr>
    </w:p>
    <w:tbl>
      <w:tblPr>
        <w:tblW w:w="90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12693B" w:rsidTr="0012693B">
        <w:trPr>
          <w:trHeight w:val="280"/>
        </w:trPr>
        <w:tc>
          <w:tcPr>
            <w:tcW w:w="9090" w:type="dxa"/>
            <w:tcBorders>
              <w:left w:val="nil"/>
              <w:bottom w:val="nil"/>
              <w:right w:val="nil"/>
            </w:tcBorders>
          </w:tcPr>
          <w:p w:rsidR="0012693B" w:rsidRDefault="0012693B" w:rsidP="00572479">
            <w:pPr>
              <w:rPr>
                <w:rFonts w:ascii="Arial" w:eastAsia="宋体" w:hAnsi="Arial" w:cs="Arial"/>
                <w:szCs w:val="21"/>
              </w:rPr>
            </w:pPr>
          </w:p>
        </w:tc>
      </w:tr>
    </w:tbl>
    <w:p w:rsidR="009B349D" w:rsidRPr="009B349D" w:rsidRDefault="0012693B" w:rsidP="009B349D">
      <w:pPr>
        <w:ind w:left="3045" w:hangingChars="1450" w:hanging="3045"/>
        <w:jc w:val="left"/>
        <w:rPr>
          <w:rFonts w:ascii="Arial" w:eastAsia="宋体" w:hAnsi="Arial" w:cs="Arial"/>
          <w:szCs w:val="21"/>
        </w:rPr>
      </w:pPr>
      <w:r w:rsidRPr="0012693B">
        <w:rPr>
          <w:rFonts w:ascii="Arial" w:eastAsia="宋体" w:hAnsi="Arial" w:cs="Arial"/>
          <w:szCs w:val="21"/>
        </w:rPr>
        <w:t>Experimental procedures</w:t>
      </w:r>
      <w:r>
        <w:rPr>
          <w:rFonts w:ascii="Arial" w:eastAsia="宋体" w:hAnsi="Arial" w:cs="Arial"/>
          <w:szCs w:val="21"/>
        </w:rPr>
        <w:t xml:space="preserve">  7  </w:t>
      </w:r>
      <w:proofErr w:type="spellStart"/>
      <w:r>
        <w:rPr>
          <w:rFonts w:ascii="Arial" w:eastAsia="宋体" w:hAnsi="Arial" w:cs="Arial"/>
          <w:szCs w:val="21"/>
        </w:rPr>
        <w:t>a.</w:t>
      </w:r>
      <w:r w:rsidR="009B349D">
        <w:rPr>
          <w:rFonts w:ascii="Arial" w:eastAsia="宋体" w:hAnsi="Arial" w:cs="Arial"/>
          <w:szCs w:val="21"/>
        </w:rPr>
        <w:t>Time</w:t>
      </w:r>
      <w:proofErr w:type="spellEnd"/>
      <w:r w:rsidR="009B349D">
        <w:rPr>
          <w:rFonts w:ascii="Arial" w:eastAsia="宋体" w:hAnsi="Arial" w:cs="Arial"/>
          <w:szCs w:val="21"/>
        </w:rPr>
        <w:t xml:space="preserve"> of</w:t>
      </w:r>
      <w:r w:rsidRPr="0012693B">
        <w:rPr>
          <w:rFonts w:ascii="Arial" w:hAnsi="Arial" w:cs="Arial"/>
          <w:b/>
          <w:sz w:val="24"/>
          <w:szCs w:val="24"/>
        </w:rPr>
        <w:t xml:space="preserve"> </w:t>
      </w:r>
      <w:r w:rsidRPr="0012693B">
        <w:rPr>
          <w:rFonts w:ascii="Arial" w:eastAsia="宋体" w:hAnsi="Arial" w:cs="Arial"/>
          <w:szCs w:val="21"/>
        </w:rPr>
        <w:t xml:space="preserve">Model of MD rat </w:t>
      </w:r>
      <w:r>
        <w:rPr>
          <w:rFonts w:ascii="Arial" w:eastAsia="宋体" w:hAnsi="Arial" w:cs="Arial"/>
          <w:szCs w:val="21"/>
        </w:rPr>
        <w:t>:</w:t>
      </w:r>
      <w:r w:rsidRPr="0012693B">
        <w:rPr>
          <w:rFonts w:ascii="Arial" w:eastAsia="宋体" w:hAnsi="Arial" w:cs="Arial"/>
          <w:szCs w:val="21"/>
        </w:rPr>
        <w:t xml:space="preserve"> Postnatal rats for 14 days (eyes </w:t>
      </w:r>
      <w:r w:rsidR="009B349D">
        <w:rPr>
          <w:rFonts w:ascii="Arial" w:eastAsia="宋体" w:hAnsi="Arial" w:cs="Arial"/>
          <w:szCs w:val="21"/>
        </w:rPr>
        <w:t xml:space="preserve"> </w:t>
      </w:r>
      <w:r w:rsidRPr="0012693B">
        <w:rPr>
          <w:rFonts w:ascii="Arial" w:eastAsia="宋体" w:hAnsi="Arial" w:cs="Arial"/>
          <w:szCs w:val="21"/>
        </w:rPr>
        <w:t xml:space="preserve">will start to, but not open) </w:t>
      </w:r>
      <w:bookmarkStart w:id="7" w:name="_Hlk8161516"/>
      <w:r w:rsidRPr="0012693B">
        <w:rPr>
          <w:rFonts w:ascii="Arial" w:eastAsia="宋体" w:hAnsi="Arial" w:cs="Arial"/>
          <w:szCs w:val="21"/>
        </w:rPr>
        <w:t>were anesthetized with 10% chloral hydrate (0.3ml/100g).</w:t>
      </w:r>
      <w:bookmarkEnd w:id="7"/>
      <w:r w:rsidRPr="0012693B">
        <w:rPr>
          <w:rFonts w:ascii="Arial" w:eastAsia="宋体" w:hAnsi="Arial" w:cs="Arial"/>
          <w:szCs w:val="21"/>
        </w:rPr>
        <w:t xml:space="preserve"> eyelids were disinfected by Iodophor .Rats’ left eyelids were sutured with interrupted horizontal mattress suture technique using 6-0 ophthalmologic surgical line.</w:t>
      </w:r>
      <w:r w:rsidR="009B349D" w:rsidRPr="00A85EE0">
        <w:rPr>
          <w:rFonts w:ascii="Arial" w:hAnsi="Arial" w:cs="Arial"/>
          <w:sz w:val="24"/>
          <w:szCs w:val="24"/>
        </w:rPr>
        <w:t xml:space="preserve"> </w:t>
      </w:r>
      <w:r w:rsidR="009B349D" w:rsidRPr="009B349D">
        <w:rPr>
          <w:rFonts w:ascii="Arial" w:eastAsia="宋体" w:hAnsi="Arial" w:cs="Arial"/>
          <w:szCs w:val="21"/>
        </w:rPr>
        <w:t>All rats were reared to 50 days or older for the electrophysiological experiments.</w:t>
      </w:r>
    </w:p>
    <w:p w:rsidR="009B349D" w:rsidRPr="009B349D" w:rsidRDefault="009B349D" w:rsidP="0012693B">
      <w:pPr>
        <w:ind w:left="2940" w:hangingChars="1400" w:hanging="2940"/>
        <w:jc w:val="left"/>
        <w:rPr>
          <w:rFonts w:ascii="Arial" w:eastAsia="宋体" w:hAnsi="Arial" w:cs="Arial"/>
          <w:szCs w:val="21"/>
        </w:rPr>
      </w:pPr>
    </w:p>
    <w:p w:rsidR="0012693B" w:rsidRDefault="009B349D" w:rsidP="009B349D">
      <w:pPr>
        <w:ind w:leftChars="1350" w:left="2940" w:hangingChars="50" w:hanging="105"/>
        <w:jc w:val="left"/>
        <w:rPr>
          <w:rFonts w:ascii="Arial" w:eastAsia="宋体" w:hAnsi="Arial" w:cs="Arial"/>
          <w:szCs w:val="21"/>
        </w:rPr>
      </w:pPr>
      <w:r>
        <w:rPr>
          <w:rFonts w:ascii="Arial" w:eastAsia="宋体" w:hAnsi="Arial" w:cs="Arial"/>
          <w:szCs w:val="21"/>
        </w:rPr>
        <w:t>b.</w:t>
      </w:r>
      <w:r w:rsidRPr="009B349D">
        <w:t xml:space="preserve"> </w:t>
      </w:r>
      <w:r w:rsidRPr="009B349D">
        <w:rPr>
          <w:rFonts w:ascii="Arial" w:eastAsia="宋体" w:hAnsi="Arial" w:cs="Arial"/>
          <w:szCs w:val="21"/>
        </w:rPr>
        <w:t>The operation was performed in the laboratory.</w:t>
      </w:r>
      <w:r w:rsidR="0012693B" w:rsidRPr="009B349D">
        <w:rPr>
          <w:rFonts w:ascii="Arial" w:eastAsia="宋体" w:hAnsi="Arial" w:cs="Arial"/>
          <w:szCs w:val="21"/>
        </w:rPr>
        <w:t xml:space="preserve"> </w:t>
      </w:r>
      <w:r>
        <w:rPr>
          <w:rFonts w:ascii="Arial" w:eastAsia="宋体" w:hAnsi="Arial" w:cs="Arial"/>
          <w:szCs w:val="21"/>
        </w:rPr>
        <w:t>All rats</w:t>
      </w:r>
      <w:r w:rsidRPr="009B349D">
        <w:t xml:space="preserve"> </w:t>
      </w:r>
      <w:r w:rsidRPr="009B349D">
        <w:rPr>
          <w:rFonts w:ascii="Arial" w:eastAsia="宋体" w:hAnsi="Arial" w:cs="Arial"/>
          <w:szCs w:val="21"/>
        </w:rPr>
        <w:t>were fed in the laboratory.</w:t>
      </w:r>
      <w:r w:rsidRPr="00A85EE0">
        <w:rPr>
          <w:rFonts w:ascii="Arial" w:hAnsi="Arial" w:cs="Arial"/>
          <w:sz w:val="24"/>
          <w:szCs w:val="24"/>
        </w:rPr>
        <w:t xml:space="preserve"> </w:t>
      </w:r>
      <w:r w:rsidRPr="009B349D">
        <w:rPr>
          <w:rFonts w:ascii="Arial" w:eastAsia="宋体" w:hAnsi="Arial" w:cs="Arial"/>
          <w:szCs w:val="21"/>
        </w:rPr>
        <w:t xml:space="preserve">In order to prevent infection, </w:t>
      </w:r>
      <w:proofErr w:type="spellStart"/>
      <w:r w:rsidRPr="009B349D">
        <w:rPr>
          <w:rFonts w:ascii="Arial" w:eastAsia="宋体" w:hAnsi="Arial" w:cs="Arial"/>
          <w:szCs w:val="21"/>
        </w:rPr>
        <w:t>oculentum</w:t>
      </w:r>
      <w:proofErr w:type="spellEnd"/>
      <w:r w:rsidRPr="009B349D">
        <w:rPr>
          <w:rFonts w:ascii="Arial" w:eastAsia="宋体" w:hAnsi="Arial" w:cs="Arial"/>
          <w:szCs w:val="21"/>
        </w:rPr>
        <w:t xml:space="preserve"> erythromycin was used for seven days after surgery.</w:t>
      </w:r>
    </w:p>
    <w:p w:rsidR="009B349D" w:rsidRDefault="009B349D" w:rsidP="009B349D">
      <w:pPr>
        <w:ind w:leftChars="1350" w:left="2940" w:hangingChars="50" w:hanging="105"/>
        <w:jc w:val="left"/>
        <w:rPr>
          <w:rFonts w:ascii="Arial" w:eastAsia="宋体" w:hAnsi="Arial" w:cs="Arial"/>
          <w:szCs w:val="21"/>
        </w:rPr>
      </w:pPr>
      <w:r>
        <w:rPr>
          <w:rFonts w:ascii="Arial" w:eastAsia="宋体" w:hAnsi="Arial" w:cs="Arial" w:hint="eastAsia"/>
          <w:szCs w:val="21"/>
        </w:rPr>
        <w:t>c</w:t>
      </w:r>
      <w:r>
        <w:rPr>
          <w:rFonts w:ascii="Arial" w:eastAsia="宋体" w:hAnsi="Arial" w:cs="Arial"/>
          <w:szCs w:val="21"/>
        </w:rPr>
        <w:t>.</w:t>
      </w:r>
      <w:r w:rsidRPr="0012693B">
        <w:rPr>
          <w:rFonts w:ascii="Arial" w:eastAsia="宋体" w:hAnsi="Arial" w:cs="Arial"/>
          <w:szCs w:val="21"/>
        </w:rPr>
        <w:t xml:space="preserve"> anesthetized with 10% chloral hydrate (0.3ml/100g).</w:t>
      </w:r>
      <w:r w:rsidR="007A68D6" w:rsidRPr="007A68D6">
        <w:t xml:space="preserve"> </w:t>
      </w:r>
      <w:r w:rsidR="007A68D6" w:rsidRPr="007A68D6">
        <w:rPr>
          <w:rFonts w:ascii="Arial" w:eastAsia="宋体" w:hAnsi="Arial" w:cs="Arial"/>
          <w:szCs w:val="21"/>
        </w:rPr>
        <w:t>The induction time of intraperitoneal anesthesia was 4-5 minutes, and maintained for 1-1.5 hours with less toxicity.</w:t>
      </w:r>
    </w:p>
    <w:p w:rsidR="007A68D6" w:rsidRPr="0012693B" w:rsidRDefault="007A68D6" w:rsidP="009B349D">
      <w:pPr>
        <w:ind w:leftChars="1350" w:left="2940" w:hangingChars="50" w:hanging="105"/>
        <w:jc w:val="left"/>
        <w:rPr>
          <w:rFonts w:ascii="Arial" w:eastAsia="宋体" w:hAnsi="Arial" w:cs="Arial"/>
          <w:szCs w:val="21"/>
        </w:rPr>
      </w:pPr>
    </w:p>
    <w:tbl>
      <w:tblPr>
        <w:tblW w:w="8460" w:type="dxa"/>
        <w:tblInd w:w="40" w:type="dxa"/>
        <w:tblBorders>
          <w:top w:val="single" w:sz="4" w:space="0" w:color="auto"/>
        </w:tblBorders>
        <w:tblLook w:val="0000" w:firstRow="0" w:lastRow="0" w:firstColumn="0" w:lastColumn="0" w:noHBand="0" w:noVBand="0"/>
      </w:tblPr>
      <w:tblGrid>
        <w:gridCol w:w="8460"/>
      </w:tblGrid>
      <w:tr w:rsidR="007A68D6" w:rsidTr="007A68D6">
        <w:trPr>
          <w:trHeight w:val="100"/>
        </w:trPr>
        <w:tc>
          <w:tcPr>
            <w:tcW w:w="8460" w:type="dxa"/>
          </w:tcPr>
          <w:p w:rsidR="007A68D6" w:rsidRDefault="007A68D6" w:rsidP="00572479">
            <w:pPr>
              <w:rPr>
                <w:rFonts w:ascii="Arial" w:eastAsia="宋体" w:hAnsi="Arial" w:cs="Arial"/>
                <w:szCs w:val="21"/>
              </w:rPr>
            </w:pPr>
          </w:p>
        </w:tc>
      </w:tr>
    </w:tbl>
    <w:p w:rsidR="0012693B" w:rsidRDefault="007A68D6" w:rsidP="00160E99">
      <w:pPr>
        <w:ind w:left="3570" w:hangingChars="1700" w:hanging="3570"/>
        <w:rPr>
          <w:rFonts w:ascii="Arial" w:eastAsia="宋体" w:hAnsi="Arial" w:cs="Arial"/>
          <w:szCs w:val="21"/>
        </w:rPr>
      </w:pPr>
      <w:r w:rsidRPr="007A68D6">
        <w:rPr>
          <w:rFonts w:ascii="Arial" w:eastAsia="宋体" w:hAnsi="Arial" w:cs="Arial"/>
          <w:szCs w:val="21"/>
        </w:rPr>
        <w:t>Experimental animals</w:t>
      </w:r>
      <w:r>
        <w:rPr>
          <w:rFonts w:ascii="Arial" w:eastAsia="宋体" w:hAnsi="Arial" w:cs="Arial"/>
          <w:szCs w:val="21"/>
        </w:rPr>
        <w:t xml:space="preserve">  </w:t>
      </w:r>
      <w:r w:rsidR="00E90D3E">
        <w:rPr>
          <w:rFonts w:ascii="Arial" w:eastAsia="宋体" w:hAnsi="Arial" w:cs="Arial"/>
          <w:szCs w:val="21"/>
        </w:rPr>
        <w:t xml:space="preserve"> </w:t>
      </w:r>
      <w:r>
        <w:rPr>
          <w:rFonts w:ascii="Arial" w:eastAsia="宋体" w:hAnsi="Arial" w:cs="Arial"/>
          <w:szCs w:val="21"/>
        </w:rPr>
        <w:t>8       a</w:t>
      </w:r>
      <w:r w:rsidR="00160E99">
        <w:rPr>
          <w:rFonts w:ascii="Arial" w:eastAsia="宋体" w:hAnsi="Arial" w:cs="Arial"/>
          <w:szCs w:val="21"/>
        </w:rPr>
        <w:t>.</w:t>
      </w:r>
      <w:r w:rsidR="00160E99" w:rsidRPr="00160E99">
        <w:rPr>
          <w:rFonts w:ascii="Arial" w:hAnsi="Arial" w:cs="Arial"/>
          <w:sz w:val="24"/>
          <w:szCs w:val="24"/>
        </w:rPr>
        <w:t xml:space="preserve"> </w:t>
      </w:r>
      <w:bookmarkStart w:id="8" w:name="_Hlk8169082"/>
      <w:r w:rsidR="00160E99" w:rsidRPr="00160E99">
        <w:rPr>
          <w:rFonts w:ascii="Arial" w:eastAsia="宋体" w:hAnsi="Arial" w:cs="Arial"/>
          <w:szCs w:val="21"/>
        </w:rPr>
        <w:t>Sprague-Dawley rats</w:t>
      </w:r>
      <w:r w:rsidR="00160E99">
        <w:rPr>
          <w:rFonts w:ascii="Arial" w:eastAsia="宋体" w:hAnsi="Arial" w:cs="Arial"/>
          <w:szCs w:val="21"/>
        </w:rPr>
        <w:t>,</w:t>
      </w:r>
      <w:r w:rsidR="00160E99" w:rsidRPr="00160E99">
        <w:rPr>
          <w:rFonts w:ascii="Arial" w:eastAsia="宋体" w:hAnsi="Arial" w:cs="Arial"/>
          <w:szCs w:val="21"/>
        </w:rPr>
        <w:t xml:space="preserve"> Average weight 30 grams</w:t>
      </w:r>
      <w:r w:rsidR="00160E99">
        <w:rPr>
          <w:rFonts w:ascii="Arial" w:eastAsia="宋体" w:hAnsi="Arial" w:cs="Arial"/>
          <w:szCs w:val="21"/>
        </w:rPr>
        <w:t>.</w:t>
      </w:r>
      <w:bookmarkEnd w:id="8"/>
      <w:r w:rsidR="00160E99" w:rsidRPr="00160E99">
        <w:rPr>
          <w:rFonts w:ascii="Arial" w:eastAsia="宋体" w:hAnsi="Arial" w:cs="Arial"/>
          <w:szCs w:val="21"/>
        </w:rPr>
        <w:t xml:space="preserve"> either sex</w:t>
      </w:r>
      <w:r w:rsidR="00160E99">
        <w:rPr>
          <w:rFonts w:ascii="Arial" w:eastAsia="宋体" w:hAnsi="Arial" w:cs="Arial"/>
          <w:szCs w:val="21"/>
        </w:rPr>
        <w:t>.</w:t>
      </w:r>
    </w:p>
    <w:p w:rsidR="00E222E4" w:rsidRPr="00572479" w:rsidRDefault="00E222E4" w:rsidP="00E222E4">
      <w:pPr>
        <w:ind w:left="3570" w:hangingChars="1700" w:hanging="3570"/>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w:t>
      </w:r>
      <w:proofErr w:type="spellStart"/>
      <w:r>
        <w:rPr>
          <w:rFonts w:ascii="Arial" w:eastAsia="宋体" w:hAnsi="Arial" w:cs="Arial"/>
          <w:szCs w:val="21"/>
        </w:rPr>
        <w:t>b.Outbred</w:t>
      </w:r>
      <w:proofErr w:type="spellEnd"/>
      <w:r>
        <w:rPr>
          <w:rFonts w:ascii="Arial" w:eastAsia="宋体" w:hAnsi="Arial" w:cs="Arial"/>
          <w:szCs w:val="21"/>
        </w:rPr>
        <w:t xml:space="preserve"> Rat,</w:t>
      </w:r>
      <w:r>
        <w:rPr>
          <w:rStyle w:val="a7"/>
          <w:rFonts w:ascii="微软雅黑" w:eastAsia="微软雅黑" w:hAnsi="微软雅黑"/>
          <w:color w:val="555555"/>
          <w:sz w:val="18"/>
          <w:szCs w:val="18"/>
          <w:shd w:val="clear" w:color="auto" w:fill="FFFFFF"/>
        </w:rPr>
        <w:t xml:space="preserve"> </w:t>
      </w:r>
      <w:r>
        <w:rPr>
          <w:rFonts w:ascii="Arial" w:eastAsia="宋体" w:hAnsi="Arial" w:cs="Arial"/>
          <w:szCs w:val="21"/>
        </w:rPr>
        <w:t xml:space="preserve">SPF </w:t>
      </w:r>
      <w:proofErr w:type="spellStart"/>
      <w:r>
        <w:rPr>
          <w:rFonts w:ascii="Arial" w:eastAsia="宋体" w:hAnsi="Arial" w:cs="Arial"/>
          <w:szCs w:val="21"/>
        </w:rPr>
        <w:t>LeveL,SD</w:t>
      </w:r>
      <w:proofErr w:type="spellEnd"/>
      <w:r>
        <w:rPr>
          <w:rFonts w:ascii="Arial" w:eastAsia="宋体" w:hAnsi="Arial" w:cs="Arial"/>
          <w:szCs w:val="21"/>
        </w:rPr>
        <w:t xml:space="preserve"> </w:t>
      </w:r>
      <w:r w:rsidRPr="00160E99">
        <w:rPr>
          <w:rFonts w:ascii="Arial" w:eastAsia="宋体" w:hAnsi="Arial" w:cs="Arial"/>
          <w:szCs w:val="21"/>
        </w:rPr>
        <w:t>provide</w:t>
      </w:r>
      <w:r>
        <w:rPr>
          <w:rFonts w:ascii="Arial" w:eastAsia="宋体" w:hAnsi="Arial" w:cs="Arial"/>
          <w:szCs w:val="21"/>
        </w:rPr>
        <w:t>d by</w:t>
      </w:r>
      <w:r w:rsidRPr="00160E99">
        <w:rPr>
          <w:rFonts w:ascii="Arial" w:hAnsi="Arial" w:cs="Arial"/>
          <w:sz w:val="24"/>
          <w:szCs w:val="24"/>
        </w:rPr>
        <w:t xml:space="preserve"> </w:t>
      </w:r>
      <w:r w:rsidRPr="00160E99">
        <w:rPr>
          <w:rFonts w:ascii="Arial" w:eastAsia="宋体" w:hAnsi="Arial" w:cs="Arial"/>
          <w:szCs w:val="21"/>
        </w:rPr>
        <w:t xml:space="preserve">Beijing </w:t>
      </w:r>
      <w:proofErr w:type="spellStart"/>
      <w:r w:rsidRPr="00160E99">
        <w:rPr>
          <w:rFonts w:ascii="Arial" w:eastAsia="宋体" w:hAnsi="Arial" w:cs="Arial"/>
          <w:szCs w:val="21"/>
        </w:rPr>
        <w:t>Vitonglihua</w:t>
      </w:r>
      <w:proofErr w:type="spellEnd"/>
      <w:r w:rsidRPr="00160E99">
        <w:rPr>
          <w:rFonts w:ascii="Arial" w:eastAsia="宋体" w:hAnsi="Arial" w:cs="Arial"/>
          <w:szCs w:val="21"/>
        </w:rPr>
        <w:t xml:space="preserve"> Laboratory Animal Technology Co., </w:t>
      </w:r>
      <w:r w:rsidRPr="003427C7">
        <w:rPr>
          <w:rFonts w:ascii="Arial" w:eastAsia="宋体" w:hAnsi="Arial" w:cs="Arial"/>
          <w:szCs w:val="21"/>
        </w:rPr>
        <w:t>Experimental</w:t>
      </w:r>
      <w:r>
        <w:rPr>
          <w:rFonts w:ascii="Arial" w:eastAsia="宋体" w:hAnsi="Arial" w:cs="Arial"/>
          <w:szCs w:val="21"/>
        </w:rPr>
        <w:t xml:space="preserve"> </w:t>
      </w:r>
      <w:proofErr w:type="spellStart"/>
      <w:r w:rsidRPr="003427C7">
        <w:rPr>
          <w:rFonts w:ascii="Arial" w:eastAsia="宋体" w:hAnsi="Arial" w:cs="Arial"/>
          <w:szCs w:val="21"/>
        </w:rPr>
        <w:t>outcomes</w:t>
      </w:r>
      <w:r w:rsidRPr="00160E99">
        <w:rPr>
          <w:rFonts w:ascii="Arial" w:eastAsia="宋体" w:hAnsi="Arial" w:cs="Arial"/>
          <w:szCs w:val="21"/>
        </w:rPr>
        <w:t>Ltd</w:t>
      </w:r>
      <w:proofErr w:type="spellEnd"/>
      <w:r w:rsidRPr="00160E99">
        <w:rPr>
          <w:rFonts w:ascii="Arial" w:eastAsia="宋体" w:hAnsi="Arial" w:cs="Arial"/>
          <w:szCs w:val="21"/>
        </w:rPr>
        <w:t>.)</w:t>
      </w:r>
      <w:r>
        <w:rPr>
          <w:rFonts w:ascii="Arial" w:eastAsia="宋体" w:hAnsi="Arial" w:cs="Arial"/>
          <w:szCs w:val="21"/>
        </w:rPr>
        <w:t>.</w:t>
      </w:r>
      <w:r w:rsidRPr="00182E79">
        <w:rPr>
          <w:rFonts w:ascii="Arial" w:eastAsia="宋体" w:hAnsi="Arial" w:cs="Arial"/>
          <w:noProof/>
          <w:sz w:val="20"/>
        </w:rPr>
        <w:t xml:space="preserve"> </w:t>
      </w:r>
      <w:r w:rsidRPr="00D01EE7">
        <w:rPr>
          <w:rFonts w:ascii="Arial" w:eastAsia="宋体" w:hAnsi="Arial" w:cs="Arial"/>
          <w:noProof/>
          <w:sz w:val="20"/>
        </w:rPr>
        <w:t>Number:11400700217027)</w:t>
      </w:r>
    </w:p>
    <w:p w:rsidR="00E222E4" w:rsidRDefault="00E222E4" w:rsidP="00160E99">
      <w:pPr>
        <w:ind w:left="3570" w:hangingChars="1700" w:hanging="3570"/>
        <w:rPr>
          <w:rFonts w:ascii="Arial" w:eastAsia="宋体" w:hAnsi="Arial" w:cs="Arial"/>
          <w:szCs w:val="21"/>
        </w:rPr>
      </w:pPr>
    </w:p>
    <w:tbl>
      <w:tblPr>
        <w:tblpPr w:leftFromText="180" w:rightFromText="180" w:vertAnchor="text" w:tblpX="151" w:tblpY="14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0"/>
      </w:tblGrid>
      <w:tr w:rsidR="00E90D3E" w:rsidTr="003427C7">
        <w:trPr>
          <w:trHeight w:val="5700"/>
        </w:trPr>
        <w:tc>
          <w:tcPr>
            <w:tcW w:w="8290" w:type="dxa"/>
            <w:tcBorders>
              <w:left w:val="nil"/>
              <w:bottom w:val="single" w:sz="4" w:space="0" w:color="auto"/>
              <w:right w:val="nil"/>
            </w:tcBorders>
          </w:tcPr>
          <w:p w:rsidR="00FD3546" w:rsidRPr="00FD3546" w:rsidRDefault="00E90D3E" w:rsidP="003427C7">
            <w:pPr>
              <w:ind w:left="3360" w:hangingChars="1600" w:hanging="3360"/>
              <w:rPr>
                <w:rFonts w:ascii="Arial" w:eastAsia="宋体" w:hAnsi="Arial" w:cs="Arial"/>
                <w:szCs w:val="21"/>
              </w:rPr>
            </w:pPr>
            <w:r w:rsidRPr="00E90D3E">
              <w:rPr>
                <w:rFonts w:ascii="Arial" w:eastAsia="宋体" w:hAnsi="Arial" w:cs="Arial"/>
                <w:szCs w:val="21"/>
              </w:rPr>
              <w:lastRenderedPageBreak/>
              <w:t>Housing and husbandry</w:t>
            </w:r>
            <w:r>
              <w:rPr>
                <w:rFonts w:ascii="Arial" w:eastAsia="宋体" w:hAnsi="Arial" w:cs="Arial"/>
                <w:szCs w:val="21"/>
              </w:rPr>
              <w:t xml:space="preserve">  9     a.</w:t>
            </w:r>
            <w:r w:rsidR="00FD3546">
              <w:t xml:space="preserve"> </w:t>
            </w:r>
            <w:r w:rsidR="00FD3546" w:rsidRPr="00FD3546">
              <w:rPr>
                <w:rFonts w:ascii="Arial" w:eastAsia="宋体" w:hAnsi="Arial" w:cs="Arial"/>
                <w:szCs w:val="21"/>
              </w:rPr>
              <w:t>specific pathogen free,</w:t>
            </w:r>
            <w:r w:rsidR="00FD3546">
              <w:t xml:space="preserve"> </w:t>
            </w:r>
            <w:r w:rsidR="00FD3546" w:rsidRPr="00FD3546">
              <w:rPr>
                <w:rFonts w:ascii="Arial" w:eastAsia="宋体" w:hAnsi="Arial" w:cs="Arial"/>
                <w:szCs w:val="21"/>
              </w:rPr>
              <w:t>There were 16 rats in the cage.</w:t>
            </w:r>
          </w:p>
          <w:p w:rsidR="00E90D3E" w:rsidRDefault="00FD3546" w:rsidP="003427C7">
            <w:pPr>
              <w:ind w:leftChars="1450" w:left="3360" w:hangingChars="150" w:hanging="315"/>
              <w:rPr>
                <w:rFonts w:ascii="Arial" w:eastAsia="宋体" w:hAnsi="Arial" w:cs="Arial"/>
                <w:noProof/>
                <w:sz w:val="20"/>
              </w:rPr>
            </w:pPr>
            <w:r>
              <w:rPr>
                <w:rFonts w:ascii="Arial" w:eastAsia="宋体" w:hAnsi="Arial" w:cs="Arial"/>
                <w:szCs w:val="21"/>
              </w:rPr>
              <w:t>b.</w:t>
            </w:r>
            <w:r w:rsidR="00F43719" w:rsidRPr="00160E99">
              <w:rPr>
                <w:rFonts w:ascii="Arial" w:eastAsia="宋体" w:hAnsi="Arial" w:cs="Arial"/>
                <w:szCs w:val="21"/>
              </w:rPr>
              <w:t xml:space="preserve"> </w:t>
            </w:r>
            <w:r w:rsidRPr="00160E99">
              <w:rPr>
                <w:rFonts w:ascii="Arial" w:eastAsia="宋体" w:hAnsi="Arial" w:cs="Arial"/>
                <w:szCs w:val="21"/>
              </w:rPr>
              <w:t>Laboratory</w:t>
            </w:r>
            <w:r w:rsidR="00F43719">
              <w:rPr>
                <w:rFonts w:ascii="Arial" w:eastAsia="宋体" w:hAnsi="Arial" w:cs="Arial"/>
                <w:szCs w:val="21"/>
              </w:rPr>
              <w:t xml:space="preserve"> </w:t>
            </w:r>
            <w:r>
              <w:rPr>
                <w:rFonts w:ascii="Arial" w:eastAsia="宋体" w:hAnsi="Arial" w:cs="Arial"/>
                <w:szCs w:val="21"/>
              </w:rPr>
              <w:t xml:space="preserve">Housing </w:t>
            </w:r>
            <w:r w:rsidRPr="00FD3546">
              <w:rPr>
                <w:rFonts w:ascii="Arial" w:eastAsia="宋体" w:hAnsi="Arial" w:cs="Arial"/>
                <w:szCs w:val="21"/>
              </w:rPr>
              <w:t>Temperature control range is</w:t>
            </w:r>
            <w:r>
              <w:rPr>
                <w:rFonts w:ascii="Arial" w:eastAsia="宋体" w:hAnsi="Arial" w:cs="Arial"/>
                <w:szCs w:val="21"/>
              </w:rPr>
              <w:t xml:space="preserve"> </w:t>
            </w:r>
            <w:r w:rsidR="005D5095">
              <w:rPr>
                <w:rFonts w:ascii="Arial" w:eastAsia="宋体" w:hAnsi="Arial" w:cs="Arial"/>
                <w:szCs w:val="21"/>
              </w:rPr>
              <w:t>23</w:t>
            </w:r>
            <w:r w:rsidRPr="00FD3546">
              <w:rPr>
                <w:rFonts w:ascii="Arial" w:eastAsia="宋体" w:hAnsi="Arial" w:cs="Arial" w:hint="eastAsia"/>
                <w:szCs w:val="21"/>
              </w:rPr>
              <w:t>℃</w:t>
            </w:r>
            <w:r w:rsidR="005D5095" w:rsidRPr="00FD75DE">
              <w:rPr>
                <w:rFonts w:ascii="Times New Roman" w:eastAsia="Arial" w:hAnsi="Times New Roman" w:cs="Times New Roman"/>
                <w:sz w:val="24"/>
                <w:szCs w:val="24"/>
                <w:lang w:eastAsia="en-US"/>
              </w:rPr>
              <w:t>± 3 °C</w:t>
            </w:r>
            <w:r w:rsidRPr="00FD3546">
              <w:rPr>
                <w:rFonts w:ascii="Arial" w:eastAsia="宋体" w:hAnsi="Arial" w:cs="Arial"/>
                <w:szCs w:val="21"/>
              </w:rPr>
              <w:t>, humidity is 4</w:t>
            </w:r>
            <w:r w:rsidR="005D5095">
              <w:rPr>
                <w:rFonts w:ascii="Arial" w:eastAsia="宋体" w:hAnsi="Arial" w:cs="Arial"/>
                <w:szCs w:val="21"/>
              </w:rPr>
              <w:t>5</w:t>
            </w:r>
            <w:r w:rsidRPr="00FD3546">
              <w:rPr>
                <w:rFonts w:ascii="Arial" w:eastAsia="宋体" w:hAnsi="Arial" w:cs="Arial"/>
                <w:szCs w:val="21"/>
              </w:rPr>
              <w:t>-</w:t>
            </w:r>
            <w:r w:rsidR="005D5095">
              <w:rPr>
                <w:rFonts w:ascii="Arial" w:eastAsia="宋体" w:hAnsi="Arial" w:cs="Arial"/>
                <w:szCs w:val="21"/>
              </w:rPr>
              <w:t>65</w:t>
            </w:r>
            <w:r w:rsidRPr="00FD3546">
              <w:rPr>
                <w:rFonts w:ascii="Arial" w:eastAsia="宋体" w:hAnsi="Arial" w:cs="Arial"/>
                <w:szCs w:val="21"/>
              </w:rPr>
              <w:t>%</w:t>
            </w:r>
            <w:r w:rsidR="00E90D3E" w:rsidRPr="00E90D3E">
              <w:rPr>
                <w:rFonts w:ascii="Arial" w:eastAsia="宋体" w:hAnsi="Arial" w:cs="Arial"/>
                <w:szCs w:val="21"/>
              </w:rPr>
              <w:t xml:space="preserve"> </w:t>
            </w:r>
            <w:r>
              <w:rPr>
                <w:rFonts w:ascii="Arial" w:eastAsia="宋体" w:hAnsi="Arial" w:cs="Arial"/>
                <w:szCs w:val="21"/>
              </w:rPr>
              <w:t>,</w:t>
            </w:r>
            <w:r w:rsidR="00E90D3E" w:rsidRPr="00E90D3E">
              <w:rPr>
                <w:rFonts w:ascii="Arial" w:eastAsia="宋体" w:hAnsi="Arial" w:cs="Arial"/>
                <w:szCs w:val="21"/>
              </w:rPr>
              <w:t>12/12 h light/dark cycle),</w:t>
            </w:r>
            <w:r w:rsidR="00F43719" w:rsidRPr="00D01EE7">
              <w:rPr>
                <w:rFonts w:ascii="Arial" w:eastAsia="宋体" w:hAnsi="Arial" w:cs="Arial"/>
                <w:noProof/>
                <w:sz w:val="20"/>
              </w:rPr>
              <w:t xml:space="preserve"> The breeding of laboratory animals shall follow the Regulations on the Administration of Laboratory Animals promulgated by the Ministry of Science and Technology of China.</w:t>
            </w:r>
          </w:p>
          <w:p w:rsidR="002F10D0" w:rsidRDefault="002F10D0" w:rsidP="003427C7">
            <w:pPr>
              <w:ind w:leftChars="1450" w:left="3360" w:hangingChars="150" w:hanging="315"/>
              <w:rPr>
                <w:rFonts w:ascii="Arial" w:eastAsia="宋体" w:hAnsi="Arial" w:cs="Arial"/>
                <w:szCs w:val="21"/>
              </w:rPr>
            </w:pPr>
            <w:r>
              <w:rPr>
                <w:rFonts w:ascii="Arial" w:eastAsia="宋体" w:hAnsi="Arial" w:cs="Arial"/>
                <w:szCs w:val="21"/>
              </w:rPr>
              <w:t>c.</w:t>
            </w:r>
            <w:r w:rsidRPr="002F10D0">
              <w:rPr>
                <w:rFonts w:ascii="Arial" w:eastAsia="宋体" w:hAnsi="Arial" w:cs="Arial"/>
                <w:szCs w:val="21"/>
              </w:rPr>
              <w:t xml:space="preserve"> Welfare-related assessments and interventions that were carried out prior to, during, or after the experiment.</w:t>
            </w:r>
            <w:r>
              <w:t xml:space="preserve"> </w:t>
            </w:r>
            <w:r w:rsidRPr="002F10D0">
              <w:rPr>
                <w:rFonts w:ascii="Arial" w:eastAsia="宋体" w:hAnsi="Arial" w:cs="Arial"/>
                <w:szCs w:val="21"/>
              </w:rPr>
              <w:t>Follow the Five Principles of Freedom</w:t>
            </w:r>
            <w:r>
              <w:rPr>
                <w:rFonts w:ascii="Arial" w:eastAsia="宋体" w:hAnsi="Arial" w:cs="Arial"/>
                <w:szCs w:val="21"/>
              </w:rPr>
              <w:t>.</w:t>
            </w:r>
          </w:p>
          <w:p w:rsidR="002F10D0" w:rsidRDefault="002F10D0" w:rsidP="003427C7">
            <w:pPr>
              <w:rPr>
                <w:rFonts w:ascii="Arial" w:eastAsia="宋体" w:hAnsi="Arial" w:cs="Arial"/>
                <w:szCs w:val="21"/>
              </w:rPr>
            </w:pPr>
          </w:p>
          <w:p w:rsidR="002F10D0" w:rsidRDefault="002F10D0" w:rsidP="003427C7">
            <w:pPr>
              <w:rPr>
                <w:rFonts w:ascii="Arial" w:eastAsia="宋体" w:hAnsi="Arial" w:cs="Arial"/>
                <w:szCs w:val="21"/>
              </w:rPr>
            </w:pPr>
          </w:p>
          <w:p w:rsidR="002F10D0" w:rsidRDefault="002F10D0" w:rsidP="003427C7">
            <w:pPr>
              <w:ind w:left="3300" w:hangingChars="1650" w:hanging="3300"/>
              <w:rPr>
                <w:rFonts w:ascii="Arial" w:eastAsia="宋体" w:hAnsi="Arial" w:cs="Arial"/>
                <w:noProof/>
                <w:sz w:val="20"/>
              </w:rPr>
            </w:pPr>
            <w:r w:rsidRPr="002F10D0">
              <w:rPr>
                <w:rFonts w:ascii="Arial" w:eastAsia="宋体" w:hAnsi="Arial" w:cs="Arial"/>
                <w:noProof/>
                <w:sz w:val="20"/>
              </w:rPr>
              <w:t>Sample siz            10</w:t>
            </w:r>
            <w:r w:rsidR="00EF61F6">
              <w:rPr>
                <w:rFonts w:ascii="Arial" w:eastAsia="宋体" w:hAnsi="Arial" w:cs="Arial"/>
                <w:noProof/>
                <w:sz w:val="20"/>
              </w:rPr>
              <w:t xml:space="preserve">        a.</w:t>
            </w:r>
            <w:r w:rsidR="00EF61F6" w:rsidRPr="00EF61F6">
              <w:rPr>
                <w:rFonts w:ascii="Arial" w:eastAsia="宋体" w:hAnsi="Arial" w:cs="Arial"/>
                <w:noProof/>
                <w:sz w:val="20"/>
              </w:rPr>
              <w:t>The total number of animals used was 16, and the number of animals in each experimental group was 2.</w:t>
            </w:r>
          </w:p>
          <w:p w:rsidR="00EF61F6" w:rsidRDefault="00EF61F6" w:rsidP="003427C7">
            <w:pPr>
              <w:ind w:left="3300" w:hangingChars="1650" w:hanging="3300"/>
              <w:rPr>
                <w:rFonts w:ascii="Arial" w:eastAsia="宋体" w:hAnsi="Arial" w:cs="Arial"/>
                <w:noProof/>
                <w:sz w:val="20"/>
              </w:rPr>
            </w:pPr>
            <w:r>
              <w:rPr>
                <w:rFonts w:ascii="Arial" w:eastAsia="宋体" w:hAnsi="Arial" w:cs="Arial" w:hint="eastAsia"/>
                <w:noProof/>
                <w:sz w:val="20"/>
              </w:rPr>
              <w:t xml:space="preserve"> </w:t>
            </w:r>
            <w:r>
              <w:rPr>
                <w:rFonts w:ascii="Arial" w:eastAsia="宋体" w:hAnsi="Arial" w:cs="Arial"/>
                <w:noProof/>
                <w:sz w:val="20"/>
              </w:rPr>
              <w:t xml:space="preserve">                               b.no.</w:t>
            </w:r>
          </w:p>
          <w:p w:rsidR="00EF61F6" w:rsidRPr="001B7A94" w:rsidRDefault="00EF61F6" w:rsidP="001B7A94">
            <w:pPr>
              <w:ind w:left="3300" w:hangingChars="1650" w:hanging="3300"/>
              <w:rPr>
                <w:rFonts w:ascii="Arial" w:eastAsia="宋体" w:hAnsi="Arial" w:cs="Arial"/>
                <w:noProof/>
                <w:sz w:val="20"/>
              </w:rPr>
            </w:pPr>
            <w:r>
              <w:rPr>
                <w:rFonts w:ascii="Arial" w:eastAsia="宋体" w:hAnsi="Arial" w:cs="Arial" w:hint="eastAsia"/>
                <w:noProof/>
                <w:sz w:val="20"/>
              </w:rPr>
              <w:t xml:space="preserve"> </w:t>
            </w:r>
            <w:r>
              <w:rPr>
                <w:rFonts w:ascii="Arial" w:eastAsia="宋体" w:hAnsi="Arial" w:cs="Arial"/>
                <w:noProof/>
                <w:sz w:val="20"/>
              </w:rPr>
              <w:t xml:space="preserve">                               c.no.</w:t>
            </w:r>
          </w:p>
        </w:tc>
        <w:bookmarkStart w:id="9" w:name="_GoBack"/>
        <w:bookmarkEnd w:id="9"/>
      </w:tr>
      <w:tr w:rsidR="00EF61F6" w:rsidTr="003427C7">
        <w:trPr>
          <w:trHeight w:val="3900"/>
        </w:trPr>
        <w:tc>
          <w:tcPr>
            <w:tcW w:w="8290" w:type="dxa"/>
            <w:tcBorders>
              <w:left w:val="nil"/>
              <w:bottom w:val="single" w:sz="4" w:space="0" w:color="auto"/>
              <w:right w:val="nil"/>
            </w:tcBorders>
          </w:tcPr>
          <w:p w:rsidR="00EF61F6" w:rsidRDefault="00EF61F6" w:rsidP="003427C7">
            <w:pPr>
              <w:ind w:left="3465" w:hangingChars="1650" w:hanging="3465"/>
              <w:rPr>
                <w:rFonts w:ascii="Arial" w:eastAsia="宋体" w:hAnsi="Arial" w:cs="Arial"/>
                <w:szCs w:val="21"/>
              </w:rPr>
            </w:pPr>
            <w:r w:rsidRPr="00EF61F6">
              <w:rPr>
                <w:rFonts w:ascii="Arial" w:eastAsia="宋体" w:hAnsi="Arial" w:cs="Arial"/>
                <w:szCs w:val="21"/>
              </w:rPr>
              <w:t xml:space="preserve">Allocating animals </w:t>
            </w:r>
          </w:p>
          <w:p w:rsidR="00EF61F6" w:rsidRDefault="00EF61F6" w:rsidP="003427C7">
            <w:pPr>
              <w:ind w:left="3045" w:hangingChars="1450" w:hanging="3045"/>
              <w:rPr>
                <w:rFonts w:ascii="Arial" w:eastAsia="宋体" w:hAnsi="Arial" w:cs="Arial"/>
                <w:szCs w:val="21"/>
              </w:rPr>
            </w:pPr>
            <w:r w:rsidRPr="00EF61F6">
              <w:rPr>
                <w:rFonts w:ascii="Arial" w:eastAsia="宋体" w:hAnsi="Arial" w:cs="Arial"/>
                <w:szCs w:val="21"/>
              </w:rPr>
              <w:t>to experimental groups</w:t>
            </w:r>
            <w:r>
              <w:rPr>
                <w:rFonts w:ascii="Arial" w:eastAsia="宋体" w:hAnsi="Arial" w:cs="Arial"/>
                <w:szCs w:val="21"/>
              </w:rPr>
              <w:t xml:space="preserve">  11     a.16SD R</w:t>
            </w:r>
            <w:r w:rsidR="006F3196">
              <w:rPr>
                <w:rFonts w:ascii="Arial" w:eastAsia="宋体" w:hAnsi="Arial" w:cs="Arial"/>
                <w:szCs w:val="21"/>
              </w:rPr>
              <w:t>at</w:t>
            </w:r>
            <w:r>
              <w:rPr>
                <w:rFonts w:ascii="Arial" w:eastAsia="宋体" w:hAnsi="Arial" w:cs="Arial"/>
                <w:szCs w:val="21"/>
              </w:rPr>
              <w:t>s</w:t>
            </w:r>
            <w:r w:rsidRPr="00572479">
              <w:rPr>
                <w:rFonts w:ascii="Arial" w:eastAsia="宋体" w:hAnsi="Arial" w:cs="Arial"/>
                <w:szCs w:val="21"/>
              </w:rPr>
              <w:t xml:space="preserve"> were randomly divided into two groups: the normal control group (NC group) and the monocular deprivation group (MD group). According to the application of different drugs, then the rats were subdivided into four groups</w:t>
            </w:r>
            <w:r w:rsidRPr="00572479">
              <w:rPr>
                <w:rFonts w:ascii="Arial" w:eastAsia="宋体" w:hAnsi="Arial" w:cs="Arial" w:hint="eastAsia"/>
                <w:szCs w:val="21"/>
              </w:rPr>
              <w:t>：</w:t>
            </w:r>
            <w:r w:rsidRPr="00572479">
              <w:rPr>
                <w:rFonts w:ascii="Arial" w:eastAsia="宋体" w:hAnsi="Arial" w:cs="Arial"/>
                <w:szCs w:val="21"/>
              </w:rPr>
              <w:t>in NC1 and MD1 group, the drug DHPG was applied only; in NC2 and MD2 groups, we added the drugs DHPG and LY367385; in NC3 and MD3 groups, we applied the drugs DHPG and MPEP, while in the NC4 and MD4 groups, we added the drugs LY367385, MPEP and DHPG together.</w:t>
            </w:r>
          </w:p>
          <w:p w:rsidR="003427C7" w:rsidRDefault="003427C7" w:rsidP="003427C7">
            <w:pPr>
              <w:ind w:left="3045" w:hangingChars="1450" w:hanging="3045"/>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b.no.</w:t>
            </w:r>
          </w:p>
          <w:p w:rsidR="00EF61F6" w:rsidRPr="00EF61F6" w:rsidRDefault="00EF61F6" w:rsidP="003427C7">
            <w:pPr>
              <w:ind w:left="3465" w:hangingChars="1650" w:hanging="3465"/>
              <w:rPr>
                <w:rFonts w:ascii="Arial" w:eastAsia="宋体" w:hAnsi="Arial" w:cs="Arial"/>
                <w:szCs w:val="21"/>
              </w:rPr>
            </w:pPr>
          </w:p>
        </w:tc>
      </w:tr>
      <w:tr w:rsidR="003427C7" w:rsidTr="003427C7">
        <w:trPr>
          <w:trHeight w:val="146"/>
        </w:trPr>
        <w:tc>
          <w:tcPr>
            <w:tcW w:w="8290" w:type="dxa"/>
            <w:tcBorders>
              <w:left w:val="nil"/>
              <w:bottom w:val="nil"/>
              <w:right w:val="nil"/>
            </w:tcBorders>
          </w:tcPr>
          <w:p w:rsidR="003427C7" w:rsidRDefault="003427C7" w:rsidP="00E222E4">
            <w:pPr>
              <w:ind w:left="3465" w:hangingChars="1650" w:hanging="3465"/>
              <w:rPr>
                <w:rFonts w:ascii="Arial" w:eastAsia="宋体" w:hAnsi="Arial" w:cs="Arial"/>
                <w:szCs w:val="21"/>
              </w:rPr>
            </w:pPr>
            <w:r w:rsidRPr="003427C7">
              <w:rPr>
                <w:rFonts w:ascii="Arial" w:eastAsia="宋体" w:hAnsi="Arial" w:cs="Arial"/>
                <w:szCs w:val="21"/>
              </w:rPr>
              <w:t>Experimental outcomes</w:t>
            </w:r>
            <w:r>
              <w:rPr>
                <w:rFonts w:ascii="Arial" w:eastAsia="宋体" w:hAnsi="Arial" w:cs="Arial"/>
                <w:szCs w:val="21"/>
              </w:rPr>
              <w:t xml:space="preserve">  12    </w:t>
            </w:r>
            <w:r w:rsidRPr="00E222E4">
              <w:rPr>
                <w:rFonts w:ascii="Arial" w:eastAsia="宋体" w:hAnsi="Arial" w:cs="Arial"/>
                <w:szCs w:val="21"/>
              </w:rPr>
              <w:t xml:space="preserve"> </w:t>
            </w:r>
            <w:r w:rsidRPr="003427C7">
              <w:rPr>
                <w:rFonts w:ascii="Arial" w:eastAsia="宋体" w:hAnsi="Arial" w:cs="Arial"/>
                <w:szCs w:val="21"/>
              </w:rPr>
              <w:t xml:space="preserve">Application of group I </w:t>
            </w:r>
            <w:proofErr w:type="spellStart"/>
            <w:r w:rsidRPr="003427C7">
              <w:rPr>
                <w:rFonts w:ascii="Arial" w:eastAsia="宋体" w:hAnsi="Arial" w:cs="Arial"/>
                <w:szCs w:val="21"/>
              </w:rPr>
              <w:t>mGluR</w:t>
            </w:r>
            <w:proofErr w:type="spellEnd"/>
            <w:r w:rsidRPr="003427C7">
              <w:rPr>
                <w:rFonts w:ascii="Arial" w:eastAsia="宋体" w:hAnsi="Arial" w:cs="Arial"/>
                <w:szCs w:val="21"/>
              </w:rPr>
              <w:t xml:space="preserve"> agonists DHPG (5μM)</w:t>
            </w:r>
            <w:r>
              <w:rPr>
                <w:rFonts w:ascii="Arial" w:eastAsia="宋体" w:hAnsi="Arial" w:cs="Arial"/>
                <w:szCs w:val="21"/>
              </w:rPr>
              <w:t xml:space="preserve"> </w:t>
            </w:r>
            <w:r w:rsidRPr="003427C7">
              <w:rPr>
                <w:rFonts w:ascii="Arial" w:eastAsia="宋体" w:hAnsi="Arial" w:cs="Arial"/>
                <w:szCs w:val="21"/>
              </w:rPr>
              <w:t>significantly increased the slope of postsynaptic potential (PSP) to 136.42±17.31% (P</w:t>
            </w:r>
            <w:r w:rsidRPr="003427C7">
              <w:rPr>
                <w:rFonts w:ascii="Arial" w:eastAsia="宋体" w:hAnsi="Arial" w:cs="Arial" w:hint="eastAsia"/>
                <w:szCs w:val="21"/>
              </w:rPr>
              <w:t>&lt;</w:t>
            </w:r>
            <w:r w:rsidRPr="003427C7">
              <w:rPr>
                <w:rFonts w:ascii="Arial" w:eastAsia="宋体" w:hAnsi="Arial" w:cs="Arial"/>
                <w:szCs w:val="21"/>
              </w:rPr>
              <w:t>0.00</w:t>
            </w:r>
            <w:r w:rsidRPr="003427C7">
              <w:rPr>
                <w:rFonts w:ascii="Arial" w:eastAsia="宋体" w:hAnsi="Arial" w:cs="Arial" w:hint="eastAsia"/>
                <w:szCs w:val="21"/>
              </w:rPr>
              <w:t>1</w:t>
            </w:r>
            <w:r>
              <w:rPr>
                <w:rFonts w:ascii="Arial" w:eastAsia="宋体" w:hAnsi="Arial" w:cs="Arial"/>
                <w:szCs w:val="21"/>
              </w:rPr>
              <w:t>)</w:t>
            </w:r>
            <w:r w:rsidR="00E222E4">
              <w:rPr>
                <w:rFonts w:ascii="Arial" w:eastAsia="宋体" w:hAnsi="Arial" w:cs="Arial"/>
                <w:szCs w:val="21"/>
              </w:rPr>
              <w:t>;</w:t>
            </w:r>
            <w:r w:rsidR="00E222E4" w:rsidRPr="00E222E4">
              <w:rPr>
                <w:rFonts w:ascii="Arial" w:eastAsia="宋体" w:hAnsi="Arial" w:cs="Arial"/>
                <w:szCs w:val="21"/>
              </w:rPr>
              <w:t xml:space="preserve"> The results show that LY367385 (100μM) can reduce DHPG-increased </w:t>
            </w:r>
            <w:proofErr w:type="spellStart"/>
            <w:r w:rsidR="00E222E4" w:rsidRPr="00E222E4">
              <w:rPr>
                <w:rFonts w:ascii="Arial" w:eastAsia="宋体" w:hAnsi="Arial" w:cs="Arial"/>
                <w:szCs w:val="21"/>
              </w:rPr>
              <w:t>fEPSP</w:t>
            </w:r>
            <w:proofErr w:type="spellEnd"/>
            <w:r w:rsidR="00E222E4" w:rsidRPr="00E222E4">
              <w:rPr>
                <w:rFonts w:ascii="Arial" w:eastAsia="宋体" w:hAnsi="Arial" w:cs="Arial"/>
                <w:szCs w:val="21"/>
              </w:rPr>
              <w:t>-slope in the visual cortex of both NC and MD rats</w:t>
            </w:r>
            <w:r w:rsidR="00E222E4">
              <w:rPr>
                <w:rFonts w:ascii="Arial" w:eastAsia="宋体" w:hAnsi="Arial" w:cs="Arial"/>
                <w:szCs w:val="21"/>
              </w:rPr>
              <w:t>.</w:t>
            </w:r>
            <w:r w:rsidR="00E222E4" w:rsidRPr="00E222E4">
              <w:rPr>
                <w:rFonts w:ascii="Arial" w:eastAsia="宋体" w:hAnsi="Arial" w:cs="Arial"/>
                <w:szCs w:val="21"/>
              </w:rPr>
              <w:t xml:space="preserve"> MPEP (25μM) decreased the DHPG-in</w:t>
            </w:r>
            <w:r w:rsidR="00E222E4" w:rsidRPr="00E222E4">
              <w:rPr>
                <w:rFonts w:ascii="Arial" w:eastAsia="宋体" w:hAnsi="Arial" w:cs="Arial" w:hint="eastAsia"/>
                <w:szCs w:val="21"/>
              </w:rPr>
              <w:t>crease</w:t>
            </w:r>
            <w:r w:rsidR="00E222E4" w:rsidRPr="00E222E4">
              <w:rPr>
                <w:rFonts w:ascii="Arial" w:eastAsia="宋体" w:hAnsi="Arial" w:cs="Arial"/>
                <w:szCs w:val="21"/>
              </w:rPr>
              <w:t xml:space="preserve">d </w:t>
            </w:r>
            <w:proofErr w:type="spellStart"/>
            <w:r w:rsidR="00E222E4" w:rsidRPr="00E222E4">
              <w:rPr>
                <w:rFonts w:ascii="Arial" w:eastAsia="宋体" w:hAnsi="Arial" w:cs="Arial"/>
                <w:szCs w:val="21"/>
              </w:rPr>
              <w:t>fEPSP</w:t>
            </w:r>
            <w:proofErr w:type="spellEnd"/>
            <w:r w:rsidR="00E222E4" w:rsidRPr="00E222E4">
              <w:rPr>
                <w:rFonts w:ascii="Arial" w:eastAsia="宋体" w:hAnsi="Arial" w:cs="Arial"/>
                <w:szCs w:val="21"/>
              </w:rPr>
              <w:t xml:space="preserve">-slope in the </w:t>
            </w:r>
            <w:proofErr w:type="spellStart"/>
            <w:r w:rsidR="00E222E4" w:rsidRPr="00E222E4">
              <w:rPr>
                <w:rFonts w:ascii="Arial" w:eastAsia="宋体" w:hAnsi="Arial" w:cs="Arial"/>
                <w:szCs w:val="21"/>
              </w:rPr>
              <w:t>visua</w:t>
            </w:r>
            <w:proofErr w:type="spellEnd"/>
            <w:r w:rsidR="001B7A94" w:rsidRPr="00015A35">
              <w:rPr>
                <w:rFonts w:ascii="Arial" w:eastAsia="宋体" w:hAnsi="Arial" w:cs="Arial"/>
                <w:szCs w:val="21"/>
              </w:rPr>
              <w:t xml:space="preserve"> cortex of both NC and MD rats.</w:t>
            </w:r>
          </w:p>
          <w:p w:rsidR="001B7A94" w:rsidRPr="00015A35" w:rsidRDefault="001B7A94" w:rsidP="001B7A94">
            <w:pPr>
              <w:ind w:left="3465" w:hangingChars="1650" w:hanging="3465"/>
              <w:rPr>
                <w:rFonts w:ascii="Arial" w:eastAsia="宋体" w:hAnsi="Arial" w:cs="Arial"/>
                <w:szCs w:val="21"/>
              </w:rPr>
            </w:pPr>
            <w:r w:rsidRPr="001B7A94">
              <w:rPr>
                <w:rFonts w:ascii="Arial" w:eastAsia="宋体" w:hAnsi="Arial" w:cs="Arial"/>
                <w:szCs w:val="21"/>
              </w:rPr>
              <w:lastRenderedPageBreak/>
              <w:t>Statistical methods     13</w:t>
            </w:r>
            <w:r>
              <w:rPr>
                <w:rFonts w:ascii="Arial" w:eastAsia="宋体" w:hAnsi="Arial" w:cs="Arial"/>
                <w:szCs w:val="21"/>
              </w:rPr>
              <w:t xml:space="preserve">     a.</w:t>
            </w:r>
            <w:r>
              <w:rPr>
                <w:rFonts w:ascii="Arial" w:eastAsia="宋体" w:hAnsi="Arial" w:cs="Arial" w:hint="eastAsia"/>
                <w:szCs w:val="21"/>
              </w:rPr>
              <w:t xml:space="preserve"> </w:t>
            </w:r>
            <w:r w:rsidRPr="00015A35">
              <w:rPr>
                <w:rFonts w:ascii="Arial" w:eastAsia="宋体" w:hAnsi="Arial" w:cs="Arial"/>
                <w:szCs w:val="21"/>
              </w:rPr>
              <w:t xml:space="preserve">The results were expressed as mean (M) plus or minus standard error of the Mean (SE). </w:t>
            </w:r>
          </w:p>
          <w:p w:rsidR="001B7A94" w:rsidRPr="00015A35" w:rsidRDefault="001B7A94" w:rsidP="001B7A94">
            <w:pPr>
              <w:ind w:leftChars="1550" w:left="3465" w:hangingChars="100" w:hanging="210"/>
              <w:rPr>
                <w:rFonts w:ascii="Arial" w:eastAsia="宋体" w:hAnsi="Arial" w:cs="Arial"/>
                <w:szCs w:val="21"/>
              </w:rPr>
            </w:pPr>
            <w:proofErr w:type="spellStart"/>
            <w:r w:rsidRPr="00015A35">
              <w:rPr>
                <w:rFonts w:ascii="Arial" w:eastAsia="宋体" w:hAnsi="Arial" w:cs="Arial"/>
                <w:szCs w:val="21"/>
              </w:rPr>
              <w:t>b.Independent</w:t>
            </w:r>
            <w:proofErr w:type="spellEnd"/>
            <w:r w:rsidRPr="00015A35">
              <w:rPr>
                <w:rFonts w:ascii="Arial" w:eastAsia="宋体" w:hAnsi="Arial" w:cs="Arial"/>
                <w:szCs w:val="21"/>
              </w:rPr>
              <w:t xml:space="preserve"> sample t test was used between NC group and MD group, and one-way ANOVA and LSD-t test were used for statistical analysis in each group.</w:t>
            </w:r>
          </w:p>
          <w:p w:rsidR="00E222E4" w:rsidRPr="00EF61F6" w:rsidRDefault="001B7A94" w:rsidP="00015A35">
            <w:pPr>
              <w:ind w:leftChars="1450" w:left="3255" w:hangingChars="100" w:hanging="210"/>
              <w:rPr>
                <w:rFonts w:ascii="Arial" w:eastAsia="宋体" w:hAnsi="Arial" w:cs="Arial"/>
                <w:szCs w:val="21"/>
              </w:rPr>
            </w:pPr>
            <w:r w:rsidRPr="00015A35">
              <w:rPr>
                <w:rFonts w:ascii="Arial" w:eastAsia="宋体" w:hAnsi="Arial" w:cs="Arial"/>
                <w:szCs w:val="21"/>
              </w:rPr>
              <w:t>c. If P &lt; 0.05, it is considered to have statistical significance.</w:t>
            </w:r>
          </w:p>
        </w:tc>
      </w:tr>
    </w:tbl>
    <w:tbl>
      <w:tblPr>
        <w:tblW w:w="8250" w:type="dxa"/>
        <w:tblInd w:w="200" w:type="dxa"/>
        <w:tblBorders>
          <w:top w:val="single" w:sz="4" w:space="0" w:color="auto"/>
        </w:tblBorders>
        <w:tblLook w:val="0000" w:firstRow="0" w:lastRow="0" w:firstColumn="0" w:lastColumn="0" w:noHBand="0" w:noVBand="0"/>
      </w:tblPr>
      <w:tblGrid>
        <w:gridCol w:w="8250"/>
      </w:tblGrid>
      <w:tr w:rsidR="001B7A94" w:rsidTr="00C47086">
        <w:trPr>
          <w:trHeight w:val="385"/>
        </w:trPr>
        <w:tc>
          <w:tcPr>
            <w:tcW w:w="8250" w:type="dxa"/>
            <w:tcBorders>
              <w:bottom w:val="single" w:sz="4" w:space="0" w:color="auto"/>
            </w:tcBorders>
            <w:shd w:val="clear" w:color="auto" w:fill="92D050"/>
          </w:tcPr>
          <w:p w:rsidR="001B7A94" w:rsidRDefault="00C47086" w:rsidP="00C47086">
            <w:pPr>
              <w:rPr>
                <w:rFonts w:ascii="Arial" w:eastAsia="宋体" w:hAnsi="Arial" w:cs="Arial"/>
                <w:szCs w:val="21"/>
              </w:rPr>
            </w:pPr>
            <w:r w:rsidRPr="00015A35">
              <w:rPr>
                <w:rFonts w:ascii="Arial" w:eastAsia="宋体" w:hAnsi="Arial" w:cs="Arial"/>
                <w:szCs w:val="21"/>
              </w:rPr>
              <w:lastRenderedPageBreak/>
              <w:t>RESULTS</w:t>
            </w:r>
          </w:p>
        </w:tc>
      </w:tr>
    </w:tbl>
    <w:p w:rsidR="00C47086" w:rsidRDefault="00160E99" w:rsidP="00160E99">
      <w:pPr>
        <w:ind w:left="3570" w:hangingChars="1700" w:hanging="3570"/>
        <w:rPr>
          <w:rFonts w:ascii="Arial" w:eastAsia="宋体" w:hAnsi="Arial" w:cs="Arial"/>
          <w:szCs w:val="21"/>
        </w:rPr>
      </w:pPr>
      <w:r>
        <w:rPr>
          <w:rFonts w:ascii="Arial" w:eastAsia="宋体" w:hAnsi="Arial" w:cs="Arial"/>
          <w:szCs w:val="21"/>
        </w:rPr>
        <w:t xml:space="preserve">   </w:t>
      </w:r>
      <w:r w:rsidR="00C47086" w:rsidRPr="00C47086">
        <w:rPr>
          <w:rFonts w:ascii="Arial" w:eastAsia="宋体" w:hAnsi="Arial" w:cs="Arial"/>
          <w:szCs w:val="21"/>
        </w:rPr>
        <w:t>Baseline data</w:t>
      </w:r>
      <w:r w:rsidR="00C47086">
        <w:rPr>
          <w:rFonts w:ascii="Arial" w:eastAsia="宋体" w:hAnsi="Arial" w:cs="Arial"/>
          <w:szCs w:val="21"/>
        </w:rPr>
        <w:t xml:space="preserve">         14</w:t>
      </w:r>
      <w:r>
        <w:rPr>
          <w:rFonts w:ascii="Arial" w:eastAsia="宋体" w:hAnsi="Arial" w:cs="Arial"/>
          <w:szCs w:val="21"/>
        </w:rPr>
        <w:t xml:space="preserve">   </w:t>
      </w:r>
      <w:proofErr w:type="spellStart"/>
      <w:r w:rsidR="00C47086">
        <w:rPr>
          <w:rFonts w:ascii="Arial" w:eastAsia="宋体" w:hAnsi="Arial" w:cs="Arial"/>
          <w:szCs w:val="21"/>
        </w:rPr>
        <w:t>SPFLevel</w:t>
      </w:r>
      <w:proofErr w:type="spellEnd"/>
      <w:r w:rsidR="00C47086">
        <w:rPr>
          <w:rFonts w:ascii="Arial" w:eastAsia="宋体" w:hAnsi="Arial" w:cs="Arial"/>
          <w:szCs w:val="21"/>
        </w:rPr>
        <w:t>,</w:t>
      </w:r>
      <w:r>
        <w:rPr>
          <w:rFonts w:ascii="Arial" w:eastAsia="宋体" w:hAnsi="Arial" w:cs="Arial"/>
          <w:szCs w:val="21"/>
        </w:rPr>
        <w:t xml:space="preserve"> </w:t>
      </w:r>
      <w:r w:rsidR="00C47086" w:rsidRPr="00160E99">
        <w:rPr>
          <w:rFonts w:ascii="Arial" w:eastAsia="宋体" w:hAnsi="Arial" w:cs="Arial"/>
          <w:szCs w:val="21"/>
        </w:rPr>
        <w:t>Sprague-Dawley rats</w:t>
      </w:r>
      <w:r w:rsidR="00C47086">
        <w:rPr>
          <w:rFonts w:ascii="Arial" w:eastAsia="宋体" w:hAnsi="Arial" w:cs="Arial"/>
          <w:szCs w:val="21"/>
        </w:rPr>
        <w:t>,</w:t>
      </w:r>
      <w:r w:rsidR="00C47086" w:rsidRPr="00160E99">
        <w:rPr>
          <w:rFonts w:ascii="Arial" w:eastAsia="宋体" w:hAnsi="Arial" w:cs="Arial"/>
          <w:szCs w:val="21"/>
        </w:rPr>
        <w:t xml:space="preserve"> Average weight 30 grams</w:t>
      </w:r>
      <w:r w:rsidR="00C47086">
        <w:rPr>
          <w:rFonts w:ascii="Arial" w:eastAsia="宋体" w:hAnsi="Arial" w:cs="Arial"/>
          <w:szCs w:val="21"/>
        </w:rPr>
        <w:t>.</w:t>
      </w:r>
      <w:r>
        <w:rPr>
          <w:rFonts w:ascii="Arial" w:eastAsia="宋体" w:hAnsi="Arial" w:cs="Arial"/>
          <w:szCs w:val="21"/>
        </w:rPr>
        <w:t xml:space="preserve"> </w:t>
      </w:r>
    </w:p>
    <w:tbl>
      <w:tblPr>
        <w:tblW w:w="837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70"/>
      </w:tblGrid>
      <w:tr w:rsidR="00C47086" w:rsidTr="00C47086">
        <w:trPr>
          <w:trHeight w:val="220"/>
        </w:trPr>
        <w:tc>
          <w:tcPr>
            <w:tcW w:w="8370" w:type="dxa"/>
            <w:tcBorders>
              <w:left w:val="nil"/>
              <w:bottom w:val="nil"/>
              <w:right w:val="nil"/>
            </w:tcBorders>
          </w:tcPr>
          <w:p w:rsidR="00C47086" w:rsidRDefault="00C47086" w:rsidP="00160E99">
            <w:pPr>
              <w:rPr>
                <w:rFonts w:ascii="Arial" w:eastAsia="宋体" w:hAnsi="Arial" w:cs="Arial"/>
                <w:szCs w:val="21"/>
              </w:rPr>
            </w:pPr>
          </w:p>
        </w:tc>
      </w:tr>
    </w:tbl>
    <w:p w:rsidR="00C47086" w:rsidRDefault="00C47086" w:rsidP="00C47086">
      <w:pPr>
        <w:ind w:leftChars="50" w:left="3570" w:hangingChars="1650" w:hanging="3465"/>
        <w:rPr>
          <w:rFonts w:ascii="Arial" w:eastAsia="宋体" w:hAnsi="Arial" w:cs="Arial"/>
          <w:szCs w:val="21"/>
        </w:rPr>
      </w:pPr>
      <w:r w:rsidRPr="00C47086">
        <w:rPr>
          <w:rFonts w:ascii="Arial" w:eastAsia="宋体" w:hAnsi="Arial" w:cs="Arial"/>
          <w:szCs w:val="21"/>
        </w:rPr>
        <w:t xml:space="preserve">Numbers </w:t>
      </w:r>
      <w:proofErr w:type="spellStart"/>
      <w:r w:rsidRPr="00C47086">
        <w:rPr>
          <w:rFonts w:ascii="Arial" w:eastAsia="宋体" w:hAnsi="Arial" w:cs="Arial"/>
          <w:szCs w:val="21"/>
        </w:rPr>
        <w:t>analysed</w:t>
      </w:r>
      <w:proofErr w:type="spellEnd"/>
      <w:r>
        <w:rPr>
          <w:rFonts w:ascii="Arial" w:eastAsia="宋体" w:hAnsi="Arial" w:cs="Arial"/>
          <w:szCs w:val="21"/>
        </w:rPr>
        <w:t xml:space="preserve">      15    </w:t>
      </w:r>
      <w:r w:rsidR="00015A35">
        <w:rPr>
          <w:rFonts w:ascii="Arial" w:eastAsia="宋体" w:hAnsi="Arial" w:cs="Arial"/>
          <w:szCs w:val="21"/>
        </w:rPr>
        <w:t>a</w:t>
      </w:r>
      <w:r>
        <w:rPr>
          <w:rFonts w:ascii="Arial" w:eastAsia="宋体" w:hAnsi="Arial" w:cs="Arial"/>
          <w:szCs w:val="21"/>
        </w:rPr>
        <w:t xml:space="preserve"> </w:t>
      </w:r>
      <w:r w:rsidR="00015A35">
        <w:rPr>
          <w:rFonts w:ascii="Arial" w:eastAsia="宋体" w:hAnsi="Arial" w:cs="Arial"/>
          <w:szCs w:val="21"/>
        </w:rPr>
        <w:t>8/16</w:t>
      </w:r>
      <w:r w:rsidRPr="00C47086">
        <w:rPr>
          <w:rFonts w:ascii="Arial" w:eastAsia="宋体" w:hAnsi="Arial" w:cs="Arial"/>
          <w:szCs w:val="21"/>
        </w:rPr>
        <w:t>number of animals in each group included in each analysis.</w:t>
      </w:r>
    </w:p>
    <w:p w:rsidR="00015A35" w:rsidRDefault="00015A35" w:rsidP="00C47086">
      <w:pPr>
        <w:ind w:leftChars="50" w:left="3570" w:hangingChars="1650" w:hanging="3465"/>
        <w:rPr>
          <w:rFonts w:ascii="Arial" w:eastAsia="宋体" w:hAnsi="Arial" w:cs="Arial"/>
          <w:szCs w:val="21"/>
        </w:rPr>
      </w:pPr>
      <w:r>
        <w:rPr>
          <w:rFonts w:ascii="Arial" w:eastAsia="宋体" w:hAnsi="Arial" w:cs="Arial"/>
          <w:szCs w:val="21"/>
        </w:rPr>
        <w:t xml:space="preserve">                             b.</w:t>
      </w:r>
      <w:r w:rsidRPr="00015A35">
        <w:rPr>
          <w:rFonts w:ascii="Arial" w:hAnsi="Arial" w:cs="Arial"/>
          <w:sz w:val="24"/>
          <w:szCs w:val="24"/>
        </w:rPr>
        <w:t xml:space="preserve"> </w:t>
      </w:r>
      <w:r w:rsidRPr="00015A35">
        <w:rPr>
          <w:rFonts w:ascii="Arial" w:eastAsia="宋体" w:hAnsi="Arial" w:cs="Arial"/>
          <w:szCs w:val="21"/>
        </w:rPr>
        <w:t xml:space="preserve">Application of group I </w:t>
      </w:r>
      <w:proofErr w:type="spellStart"/>
      <w:r w:rsidRPr="00015A35">
        <w:rPr>
          <w:rFonts w:ascii="Arial" w:eastAsia="宋体" w:hAnsi="Arial" w:cs="Arial"/>
          <w:szCs w:val="21"/>
        </w:rPr>
        <w:t>mGluR</w:t>
      </w:r>
      <w:proofErr w:type="spellEnd"/>
      <w:r w:rsidRPr="00015A35">
        <w:rPr>
          <w:rFonts w:ascii="Arial" w:eastAsia="宋体" w:hAnsi="Arial" w:cs="Arial"/>
          <w:szCs w:val="21"/>
        </w:rPr>
        <w:t xml:space="preserve"> agonists DHPG (5μM) significantly increased the slope of postsynaptic potential (PSP) to 136.42±17.31% (P</w:t>
      </w:r>
      <w:r w:rsidRPr="00015A35">
        <w:rPr>
          <w:rFonts w:ascii="Arial" w:eastAsia="宋体" w:hAnsi="Arial" w:cs="Arial" w:hint="eastAsia"/>
          <w:szCs w:val="21"/>
        </w:rPr>
        <w:t>&lt;</w:t>
      </w:r>
      <w:r w:rsidRPr="00015A35">
        <w:rPr>
          <w:rFonts w:ascii="Arial" w:eastAsia="宋体" w:hAnsi="Arial" w:cs="Arial"/>
          <w:szCs w:val="21"/>
        </w:rPr>
        <w:t>0.00</w:t>
      </w:r>
      <w:r w:rsidRPr="00015A35">
        <w:rPr>
          <w:rFonts w:ascii="Arial" w:eastAsia="宋体" w:hAnsi="Arial" w:cs="Arial" w:hint="eastAsia"/>
          <w:szCs w:val="21"/>
        </w:rPr>
        <w:t>1</w:t>
      </w:r>
      <w:r w:rsidRPr="00015A35">
        <w:rPr>
          <w:rFonts w:ascii="Arial" w:eastAsia="宋体" w:hAnsi="Arial" w:cs="Arial"/>
          <w:szCs w:val="21"/>
        </w:rPr>
        <w:t xml:space="preserve">, versus self-control, n=8), DHPG induced significantly increase in </w:t>
      </w:r>
      <w:proofErr w:type="spellStart"/>
      <w:r w:rsidRPr="00015A35">
        <w:rPr>
          <w:rFonts w:ascii="Arial" w:eastAsia="宋体" w:hAnsi="Arial" w:cs="Arial"/>
          <w:szCs w:val="21"/>
        </w:rPr>
        <w:t>fEPSP</w:t>
      </w:r>
      <w:proofErr w:type="spellEnd"/>
      <w:r w:rsidRPr="00015A35">
        <w:rPr>
          <w:rFonts w:ascii="Arial" w:eastAsia="宋体" w:hAnsi="Arial" w:cs="Arial"/>
          <w:szCs w:val="21"/>
        </w:rPr>
        <w:t xml:space="preserve"> slope in MD rats (120.72±12.77%, P</w:t>
      </w:r>
      <w:r w:rsidRPr="00015A35">
        <w:rPr>
          <w:rFonts w:ascii="Arial" w:eastAsia="宋体" w:hAnsi="Arial" w:cs="Arial" w:hint="eastAsia"/>
          <w:szCs w:val="21"/>
        </w:rPr>
        <w:t>&lt;</w:t>
      </w:r>
      <w:r w:rsidRPr="00015A35">
        <w:rPr>
          <w:rFonts w:ascii="Arial" w:eastAsia="宋体" w:hAnsi="Arial" w:cs="Arial"/>
          <w:szCs w:val="21"/>
        </w:rPr>
        <w:t>0.00</w:t>
      </w:r>
      <w:r w:rsidRPr="00015A35">
        <w:rPr>
          <w:rFonts w:ascii="Arial" w:eastAsia="宋体" w:hAnsi="Arial" w:cs="Arial" w:hint="eastAsia"/>
          <w:szCs w:val="21"/>
        </w:rPr>
        <w:t>1</w:t>
      </w:r>
      <w:r w:rsidRPr="00015A35">
        <w:rPr>
          <w:rFonts w:ascii="Arial" w:eastAsia="宋体" w:hAnsi="Arial" w:cs="Arial"/>
          <w:szCs w:val="21"/>
        </w:rPr>
        <w:t xml:space="preserve">, versus self-control, n=11), The results show that LY367385 (100μM) can reduce DHPG-increased </w:t>
      </w:r>
      <w:proofErr w:type="spellStart"/>
      <w:r w:rsidRPr="00015A35">
        <w:rPr>
          <w:rFonts w:ascii="Arial" w:eastAsia="宋体" w:hAnsi="Arial" w:cs="Arial"/>
          <w:szCs w:val="21"/>
        </w:rPr>
        <w:t>fEPSP</w:t>
      </w:r>
      <w:proofErr w:type="spellEnd"/>
      <w:r w:rsidRPr="00015A35">
        <w:rPr>
          <w:rFonts w:ascii="Arial" w:eastAsia="宋体" w:hAnsi="Arial" w:cs="Arial"/>
          <w:szCs w:val="21"/>
        </w:rPr>
        <w:t>-slope in the visual cortex of both NC and MD rats (NC with LY367385+DHPG 114.92±9.29%, n=5, P=0.045, versus NC with DHPG 136.42±17.31%; MD group with LY367385+DHPG 107.27±6.02%, n=6, P=0.017, versus MD group with DHPG120.72±12.77%; NC with LY367385+DHPG 114.92±9.29%, P</w:t>
      </w:r>
      <w:r w:rsidRPr="00015A35">
        <w:rPr>
          <w:rFonts w:ascii="Arial" w:eastAsia="宋体" w:hAnsi="Arial" w:cs="Arial" w:hint="eastAsia"/>
          <w:szCs w:val="21"/>
        </w:rPr>
        <w:t>＞</w:t>
      </w:r>
      <w:r w:rsidRPr="00015A35">
        <w:rPr>
          <w:rFonts w:ascii="Arial" w:eastAsia="宋体" w:hAnsi="Arial" w:cs="Arial"/>
          <w:szCs w:val="21"/>
        </w:rPr>
        <w:t>0.05, versus MD group with LY367385+DHPG 107.27±6.02%</w:t>
      </w:r>
      <w:r>
        <w:rPr>
          <w:rFonts w:ascii="Arial" w:eastAsia="宋体" w:hAnsi="Arial" w:cs="Arial"/>
          <w:szCs w:val="21"/>
        </w:rPr>
        <w:t>.</w:t>
      </w:r>
    </w:p>
    <w:p w:rsidR="00225EC4" w:rsidRDefault="00225EC4" w:rsidP="00C47086">
      <w:pPr>
        <w:ind w:leftChars="50" w:left="3570" w:hangingChars="1650" w:hanging="3465"/>
        <w:rPr>
          <w:rFonts w:ascii="Arial" w:eastAsia="宋体" w:hAnsi="Arial" w:cs="Arial"/>
          <w:szCs w:val="21"/>
        </w:rPr>
      </w:pPr>
    </w:p>
    <w:tbl>
      <w:tblPr>
        <w:tblW w:w="832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20"/>
      </w:tblGrid>
      <w:tr w:rsidR="00225EC4" w:rsidTr="00225EC4">
        <w:trPr>
          <w:trHeight w:val="100"/>
        </w:trPr>
        <w:tc>
          <w:tcPr>
            <w:tcW w:w="8320" w:type="dxa"/>
            <w:tcBorders>
              <w:left w:val="nil"/>
              <w:bottom w:val="nil"/>
              <w:right w:val="nil"/>
            </w:tcBorders>
          </w:tcPr>
          <w:p w:rsidR="005B0EB7" w:rsidRDefault="00225EC4" w:rsidP="00C47086">
            <w:pPr>
              <w:rPr>
                <w:rFonts w:ascii="Arial" w:eastAsia="宋体" w:hAnsi="Arial" w:cs="Arial"/>
                <w:szCs w:val="21"/>
              </w:rPr>
            </w:pPr>
            <w:r w:rsidRPr="00225EC4">
              <w:rPr>
                <w:rFonts w:ascii="Arial" w:eastAsia="宋体" w:hAnsi="Arial" w:cs="Arial"/>
                <w:szCs w:val="21"/>
              </w:rPr>
              <w:t>Outcomes and estimation</w:t>
            </w:r>
            <w:r>
              <w:rPr>
                <w:rFonts w:ascii="Arial" w:eastAsia="宋体" w:hAnsi="Arial" w:cs="Arial"/>
                <w:szCs w:val="21"/>
              </w:rPr>
              <w:t xml:space="preserve">   16   same15</w:t>
            </w:r>
          </w:p>
        </w:tc>
      </w:tr>
    </w:tbl>
    <w:p w:rsidR="005B0EB7" w:rsidRDefault="005B0EB7" w:rsidP="005B0EB7">
      <w:pPr>
        <w:rPr>
          <w:rFonts w:ascii="Arial" w:eastAsia="宋体" w:hAnsi="Arial" w:cs="Arial"/>
          <w:szCs w:val="21"/>
        </w:rPr>
      </w:pPr>
    </w:p>
    <w:tbl>
      <w:tblPr>
        <w:tblW w:w="8330" w:type="dxa"/>
        <w:tblInd w:w="130" w:type="dxa"/>
        <w:tblBorders>
          <w:top w:val="single" w:sz="4" w:space="0" w:color="auto"/>
        </w:tblBorders>
        <w:tblLook w:val="0000" w:firstRow="0" w:lastRow="0" w:firstColumn="0" w:lastColumn="0" w:noHBand="0" w:noVBand="0"/>
      </w:tblPr>
      <w:tblGrid>
        <w:gridCol w:w="8330"/>
      </w:tblGrid>
      <w:tr w:rsidR="005B0EB7" w:rsidTr="005B0EB7">
        <w:trPr>
          <w:trHeight w:val="100"/>
        </w:trPr>
        <w:tc>
          <w:tcPr>
            <w:tcW w:w="8330" w:type="dxa"/>
          </w:tcPr>
          <w:p w:rsidR="005B0EB7" w:rsidRDefault="005B0EB7" w:rsidP="00C47086">
            <w:pPr>
              <w:rPr>
                <w:rFonts w:ascii="Arial" w:eastAsia="宋体" w:hAnsi="Arial" w:cs="Arial"/>
                <w:szCs w:val="21"/>
              </w:rPr>
            </w:pPr>
          </w:p>
        </w:tc>
      </w:tr>
    </w:tbl>
    <w:p w:rsidR="00225EC4" w:rsidRDefault="005B0EB7" w:rsidP="00C47086">
      <w:pPr>
        <w:ind w:leftChars="50" w:left="3570" w:hangingChars="1650" w:hanging="3465"/>
        <w:rPr>
          <w:rFonts w:ascii="Arial" w:eastAsia="宋体" w:hAnsi="Arial" w:cs="Arial"/>
          <w:szCs w:val="21"/>
        </w:rPr>
      </w:pPr>
      <w:r w:rsidRPr="005B0EB7">
        <w:rPr>
          <w:rFonts w:ascii="Arial" w:eastAsia="宋体" w:hAnsi="Arial" w:cs="Arial"/>
          <w:szCs w:val="21"/>
        </w:rPr>
        <w:t>Adverse events</w:t>
      </w:r>
      <w:r>
        <w:rPr>
          <w:rFonts w:ascii="Arial" w:eastAsia="宋体" w:hAnsi="Arial" w:cs="Arial"/>
          <w:szCs w:val="21"/>
        </w:rPr>
        <w:t xml:space="preserve">            17   no.</w:t>
      </w:r>
      <w:r w:rsidRPr="005B0EB7">
        <w:rPr>
          <w:rFonts w:ascii="Arial" w:eastAsia="宋体" w:hAnsi="Arial" w:cs="Arial"/>
          <w:szCs w:val="21"/>
        </w:rPr>
        <w:tab/>
      </w:r>
    </w:p>
    <w:tbl>
      <w:tblPr>
        <w:tblW w:w="844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000" w:firstRow="0" w:lastRow="0" w:firstColumn="0" w:lastColumn="0" w:noHBand="0" w:noVBand="0"/>
      </w:tblPr>
      <w:tblGrid>
        <w:gridCol w:w="8440"/>
      </w:tblGrid>
      <w:tr w:rsidR="005B0EB7" w:rsidTr="00AB7319">
        <w:trPr>
          <w:trHeight w:val="416"/>
        </w:trPr>
        <w:tc>
          <w:tcPr>
            <w:tcW w:w="8440" w:type="dxa"/>
            <w:tcBorders>
              <w:left w:val="nil"/>
              <w:bottom w:val="nil"/>
              <w:right w:val="nil"/>
            </w:tcBorders>
            <w:shd w:val="clear" w:color="auto" w:fill="92D050"/>
          </w:tcPr>
          <w:p w:rsidR="005B0EB7" w:rsidRDefault="005B0EB7" w:rsidP="005B0EB7">
            <w:pPr>
              <w:rPr>
                <w:rFonts w:ascii="Arial" w:eastAsia="宋体" w:hAnsi="Arial" w:cs="Arial"/>
                <w:szCs w:val="21"/>
              </w:rPr>
            </w:pPr>
            <w:r w:rsidRPr="005B0EB7">
              <w:rPr>
                <w:rFonts w:ascii="Arial" w:eastAsia="宋体" w:hAnsi="Arial" w:cs="Arial"/>
                <w:szCs w:val="21"/>
              </w:rPr>
              <w:t>DISCUSSION</w:t>
            </w:r>
          </w:p>
          <w:p w:rsidR="005B0EB7" w:rsidRDefault="005B0EB7" w:rsidP="00C47086">
            <w:pPr>
              <w:rPr>
                <w:rFonts w:ascii="Arial" w:eastAsia="宋体" w:hAnsi="Arial" w:cs="Arial"/>
                <w:szCs w:val="21"/>
              </w:rPr>
            </w:pPr>
          </w:p>
        </w:tc>
      </w:tr>
    </w:tbl>
    <w:p w:rsidR="005B0EB7" w:rsidRPr="005B0EB7" w:rsidRDefault="005B0EB7" w:rsidP="005B0EB7">
      <w:pPr>
        <w:ind w:leftChars="50" w:left="3570" w:hangingChars="1650" w:hanging="3465"/>
        <w:rPr>
          <w:rFonts w:ascii="Arial" w:eastAsia="宋体" w:hAnsi="Arial" w:cs="Arial"/>
          <w:szCs w:val="21"/>
        </w:rPr>
      </w:pPr>
      <w:r w:rsidRPr="005B0EB7">
        <w:rPr>
          <w:rFonts w:ascii="Arial" w:eastAsia="宋体" w:hAnsi="Arial" w:cs="Arial"/>
          <w:szCs w:val="21"/>
        </w:rPr>
        <w:t>Interpretation/</w:t>
      </w:r>
    </w:p>
    <w:p w:rsidR="005B0EB7" w:rsidRDefault="005B0EB7" w:rsidP="001273C4">
      <w:pPr>
        <w:ind w:left="3465" w:hangingChars="1650" w:hanging="3465"/>
        <w:rPr>
          <w:rFonts w:ascii="Arial" w:eastAsia="宋体" w:hAnsi="Arial" w:cs="Arial"/>
          <w:szCs w:val="21"/>
        </w:rPr>
      </w:pPr>
      <w:r w:rsidRPr="005B0EB7">
        <w:rPr>
          <w:rFonts w:ascii="Arial" w:eastAsia="宋体" w:hAnsi="Arial" w:cs="Arial"/>
          <w:szCs w:val="21"/>
        </w:rPr>
        <w:t>scientific implications</w:t>
      </w:r>
      <w:r>
        <w:rPr>
          <w:rFonts w:ascii="Arial" w:eastAsia="宋体" w:hAnsi="Arial" w:cs="Arial"/>
          <w:szCs w:val="21"/>
        </w:rPr>
        <w:t xml:space="preserve">     18</w:t>
      </w:r>
      <w:r w:rsidR="001273C4">
        <w:rPr>
          <w:rFonts w:ascii="Arial" w:eastAsia="宋体" w:hAnsi="Arial" w:cs="Arial"/>
          <w:szCs w:val="21"/>
        </w:rPr>
        <w:t xml:space="preserve">    a.</w:t>
      </w:r>
      <w:r w:rsidR="001273C4">
        <w:rPr>
          <w:rFonts w:ascii="Arial" w:hAnsi="Arial" w:cs="Arial"/>
          <w:sz w:val="24"/>
          <w:szCs w:val="24"/>
        </w:rPr>
        <w:t xml:space="preserve"> </w:t>
      </w:r>
      <w:r w:rsidR="001273C4" w:rsidRPr="001273C4">
        <w:rPr>
          <w:rFonts w:ascii="Arial" w:eastAsia="宋体" w:hAnsi="Arial" w:cs="Arial"/>
          <w:szCs w:val="21"/>
        </w:rPr>
        <w:t xml:space="preserve">DHPG </w:t>
      </w:r>
      <w:r w:rsidR="001273C4" w:rsidRPr="001273C4">
        <w:rPr>
          <w:rFonts w:ascii="Arial" w:eastAsia="宋体" w:hAnsi="Arial" w:cs="Arial" w:hint="eastAsia"/>
          <w:szCs w:val="21"/>
        </w:rPr>
        <w:t>enhance</w:t>
      </w:r>
      <w:r w:rsidR="001273C4" w:rsidRPr="001273C4">
        <w:rPr>
          <w:rFonts w:ascii="Arial" w:eastAsia="宋体" w:hAnsi="Arial" w:cs="Arial"/>
          <w:szCs w:val="21"/>
        </w:rPr>
        <w:t xml:space="preserve">d a smaller </w:t>
      </w:r>
      <w:proofErr w:type="spellStart"/>
      <w:r w:rsidR="001273C4" w:rsidRPr="001273C4">
        <w:rPr>
          <w:rFonts w:ascii="Arial" w:eastAsia="宋体" w:hAnsi="Arial" w:cs="Arial"/>
          <w:szCs w:val="21"/>
        </w:rPr>
        <w:t>fEPSP</w:t>
      </w:r>
      <w:proofErr w:type="spellEnd"/>
      <w:r w:rsidR="001273C4" w:rsidRPr="001273C4">
        <w:rPr>
          <w:rFonts w:ascii="Arial" w:eastAsia="宋体" w:hAnsi="Arial" w:cs="Arial"/>
          <w:szCs w:val="21"/>
        </w:rPr>
        <w:t xml:space="preserve"> slope in MD rat, and mGluR1 and 5 similarly contribute to the modulation of DHPG on </w:t>
      </w:r>
      <w:proofErr w:type="spellStart"/>
      <w:r w:rsidR="001273C4" w:rsidRPr="001273C4">
        <w:rPr>
          <w:rFonts w:ascii="Arial" w:eastAsia="宋体" w:hAnsi="Arial" w:cs="Arial"/>
          <w:szCs w:val="21"/>
        </w:rPr>
        <w:t>fEPSP</w:t>
      </w:r>
      <w:proofErr w:type="spellEnd"/>
      <w:r w:rsidR="001273C4" w:rsidRPr="001273C4">
        <w:rPr>
          <w:rFonts w:ascii="Arial" w:eastAsia="宋体" w:hAnsi="Arial" w:cs="Arial"/>
          <w:szCs w:val="21"/>
        </w:rPr>
        <w:t xml:space="preserve"> slope</w:t>
      </w:r>
      <w:r w:rsidR="009B1ED9">
        <w:rPr>
          <w:rFonts w:ascii="Arial" w:eastAsia="宋体" w:hAnsi="Arial" w:cs="Arial"/>
          <w:szCs w:val="21"/>
        </w:rPr>
        <w:t xml:space="preserve"> and</w:t>
      </w:r>
      <w:r w:rsidR="009B1ED9" w:rsidRPr="009B1ED9">
        <w:rPr>
          <w:rFonts w:ascii="Arial" w:hAnsi="Arial" w:cs="Arial"/>
          <w:sz w:val="24"/>
          <w:szCs w:val="24"/>
        </w:rPr>
        <w:t xml:space="preserve"> </w:t>
      </w:r>
      <w:r w:rsidR="009B1ED9" w:rsidRPr="009B1ED9">
        <w:rPr>
          <w:rFonts w:ascii="Arial" w:eastAsia="宋体" w:hAnsi="Arial" w:cs="Arial"/>
          <w:szCs w:val="21"/>
        </w:rPr>
        <w:t>decreased synaptic transmission efficacy observed in this study.</w:t>
      </w:r>
      <w:r w:rsidR="009B1ED9">
        <w:rPr>
          <w:rFonts w:ascii="Arial" w:eastAsia="宋体" w:hAnsi="Arial" w:cs="Arial"/>
          <w:szCs w:val="21"/>
        </w:rPr>
        <w:t xml:space="preserve"> </w:t>
      </w:r>
      <w:r w:rsidR="001273C4" w:rsidRPr="001273C4">
        <w:rPr>
          <w:rFonts w:ascii="Arial" w:eastAsia="宋体" w:hAnsi="Arial" w:cs="Arial"/>
          <w:szCs w:val="21"/>
        </w:rPr>
        <w:t xml:space="preserve">Previous studies also show group I </w:t>
      </w:r>
      <w:proofErr w:type="spellStart"/>
      <w:r w:rsidR="001273C4" w:rsidRPr="001273C4">
        <w:rPr>
          <w:rFonts w:ascii="Arial" w:eastAsia="宋体" w:hAnsi="Arial" w:cs="Arial"/>
          <w:szCs w:val="21"/>
        </w:rPr>
        <w:t>mGluR</w:t>
      </w:r>
      <w:proofErr w:type="spellEnd"/>
      <w:r w:rsidR="001273C4" w:rsidRPr="001273C4">
        <w:rPr>
          <w:rFonts w:ascii="Arial" w:eastAsia="宋体" w:hAnsi="Arial" w:cs="Arial"/>
          <w:szCs w:val="21"/>
        </w:rPr>
        <w:t xml:space="preserve"> agonist DHPG potentiate the ionic glutamate receptor </w:t>
      </w:r>
      <w:r w:rsidR="001273C4" w:rsidRPr="001273C4">
        <w:rPr>
          <w:rFonts w:ascii="Arial" w:eastAsia="宋体" w:hAnsi="Arial" w:cs="Arial"/>
          <w:szCs w:val="21"/>
        </w:rPr>
        <w:lastRenderedPageBreak/>
        <w:t>subunits NMDA and AMPA receptor function in rat visual cortex [9],</w:t>
      </w:r>
      <w:r w:rsidR="006D0AE0" w:rsidRPr="006D0AE0">
        <w:rPr>
          <w:rFonts w:ascii="Arial" w:hAnsi="Arial" w:cs="Arial"/>
          <w:sz w:val="24"/>
          <w:szCs w:val="24"/>
        </w:rPr>
        <w:t xml:space="preserve"> </w:t>
      </w:r>
      <w:r w:rsidR="006D0AE0" w:rsidRPr="006D0AE0">
        <w:rPr>
          <w:rFonts w:ascii="Arial" w:eastAsia="宋体" w:hAnsi="Arial" w:cs="Arial"/>
          <w:szCs w:val="21"/>
        </w:rPr>
        <w:t xml:space="preserve">Both mGluR1 and mGluR5 antagonist reduced DHPG-induced </w:t>
      </w:r>
      <w:proofErr w:type="spellStart"/>
      <w:r w:rsidR="006D0AE0" w:rsidRPr="006D0AE0">
        <w:rPr>
          <w:rFonts w:ascii="Arial" w:eastAsia="宋体" w:hAnsi="Arial" w:cs="Arial"/>
          <w:szCs w:val="21"/>
        </w:rPr>
        <w:t>fEPSP</w:t>
      </w:r>
      <w:proofErr w:type="spellEnd"/>
      <w:r w:rsidR="006D0AE0" w:rsidRPr="006D0AE0">
        <w:rPr>
          <w:rFonts w:ascii="Arial" w:eastAsia="宋体" w:hAnsi="Arial" w:cs="Arial"/>
          <w:szCs w:val="21"/>
        </w:rPr>
        <w:t>-slope</w:t>
      </w:r>
      <w:r w:rsidR="006D0AE0">
        <w:rPr>
          <w:rFonts w:ascii="Arial" w:eastAsia="宋体" w:hAnsi="Arial" w:cs="Arial"/>
          <w:szCs w:val="21"/>
        </w:rPr>
        <w:t>,</w:t>
      </w:r>
      <w:r w:rsidR="006D0AE0" w:rsidRPr="00882212">
        <w:rPr>
          <w:rFonts w:ascii="Arial" w:hAnsi="Arial" w:cs="Arial"/>
          <w:sz w:val="24"/>
          <w:szCs w:val="24"/>
        </w:rPr>
        <w:t xml:space="preserve"> t</w:t>
      </w:r>
      <w:r w:rsidR="006D0AE0" w:rsidRPr="006D0AE0">
        <w:rPr>
          <w:rFonts w:ascii="Arial" w:eastAsia="宋体" w:hAnsi="Arial" w:cs="Arial"/>
          <w:szCs w:val="21"/>
        </w:rPr>
        <w:t xml:space="preserve">he result that co-application of both </w:t>
      </w:r>
      <w:proofErr w:type="spellStart"/>
      <w:r w:rsidR="006D0AE0" w:rsidRPr="006D0AE0">
        <w:rPr>
          <w:rFonts w:ascii="Arial" w:eastAsia="宋体" w:hAnsi="Arial" w:cs="Arial"/>
          <w:szCs w:val="21"/>
        </w:rPr>
        <w:t>mGluRs</w:t>
      </w:r>
      <w:proofErr w:type="spellEnd"/>
      <w:r w:rsidR="006D0AE0" w:rsidRPr="006D0AE0">
        <w:rPr>
          <w:rFonts w:ascii="Arial" w:eastAsia="宋体" w:hAnsi="Arial" w:cs="Arial"/>
          <w:szCs w:val="21"/>
        </w:rPr>
        <w:t xml:space="preserve"> antagonists completely blocked DHPG enhancement of </w:t>
      </w:r>
      <w:proofErr w:type="spellStart"/>
      <w:r w:rsidR="006D0AE0" w:rsidRPr="006D0AE0">
        <w:rPr>
          <w:rFonts w:ascii="Arial" w:eastAsia="宋体" w:hAnsi="Arial" w:cs="Arial"/>
          <w:szCs w:val="21"/>
        </w:rPr>
        <w:t>fEPSP</w:t>
      </w:r>
      <w:proofErr w:type="spellEnd"/>
      <w:r w:rsidR="006D0AE0" w:rsidRPr="006D0AE0">
        <w:rPr>
          <w:rFonts w:ascii="Arial" w:eastAsia="宋体" w:hAnsi="Arial" w:cs="Arial"/>
          <w:szCs w:val="21"/>
        </w:rPr>
        <w:t xml:space="preserve"> slope for both normal and MD rats.</w:t>
      </w:r>
      <w:r w:rsidR="00C13BA0" w:rsidRPr="00C13BA0">
        <w:rPr>
          <w:rFonts w:ascii="Arial" w:hAnsi="Arial" w:cs="Arial"/>
          <w:sz w:val="24"/>
          <w:szCs w:val="24"/>
        </w:rPr>
        <w:t xml:space="preserve"> </w:t>
      </w:r>
      <w:r w:rsidR="00C13BA0" w:rsidRPr="00C13BA0">
        <w:rPr>
          <w:rFonts w:ascii="Arial" w:eastAsia="宋体" w:hAnsi="Arial" w:cs="Arial"/>
          <w:szCs w:val="21"/>
        </w:rPr>
        <w:t>Our results are consistent with the observation of Volk et al [26].</w:t>
      </w:r>
    </w:p>
    <w:p w:rsidR="00C13BA0" w:rsidRDefault="00C13BA0" w:rsidP="001273C4">
      <w:pPr>
        <w:ind w:left="3465" w:hangingChars="1650" w:hanging="3465"/>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w:t>
      </w:r>
      <w:proofErr w:type="spellStart"/>
      <w:r>
        <w:rPr>
          <w:rFonts w:ascii="Arial" w:eastAsia="宋体" w:hAnsi="Arial" w:cs="Arial"/>
          <w:szCs w:val="21"/>
        </w:rPr>
        <w:t>b.T</w:t>
      </w:r>
      <w:r w:rsidRPr="00C13BA0">
        <w:rPr>
          <w:rFonts w:ascii="Arial" w:eastAsia="宋体" w:hAnsi="Arial" w:cs="Arial"/>
          <w:szCs w:val="21"/>
        </w:rPr>
        <w:t>he</w:t>
      </w:r>
      <w:proofErr w:type="spellEnd"/>
      <w:r w:rsidRPr="00C13BA0">
        <w:rPr>
          <w:rFonts w:ascii="Arial" w:eastAsia="宋体" w:hAnsi="Arial" w:cs="Arial"/>
          <w:szCs w:val="21"/>
        </w:rPr>
        <w:t xml:space="preserve"> study limitations including limitations of the animal </w:t>
      </w:r>
      <w:proofErr w:type="spellStart"/>
      <w:r w:rsidRPr="00C13BA0">
        <w:rPr>
          <w:rFonts w:ascii="Arial" w:eastAsia="宋体" w:hAnsi="Arial" w:cs="Arial"/>
          <w:szCs w:val="21"/>
        </w:rPr>
        <w:t>model,Small</w:t>
      </w:r>
      <w:proofErr w:type="spellEnd"/>
      <w:r w:rsidRPr="00C13BA0">
        <w:rPr>
          <w:rFonts w:ascii="Arial" w:eastAsia="宋体" w:hAnsi="Arial" w:cs="Arial"/>
          <w:szCs w:val="21"/>
        </w:rPr>
        <w:t xml:space="preserve"> sample </w:t>
      </w:r>
      <w:proofErr w:type="spellStart"/>
      <w:r w:rsidRPr="00C13BA0">
        <w:rPr>
          <w:rFonts w:ascii="Arial" w:eastAsia="宋体" w:hAnsi="Arial" w:cs="Arial"/>
          <w:szCs w:val="21"/>
        </w:rPr>
        <w:t>size</w:t>
      </w:r>
      <w:r>
        <w:rPr>
          <w:rFonts w:ascii="Arial" w:eastAsia="宋体" w:hAnsi="Arial" w:cs="Arial"/>
          <w:szCs w:val="21"/>
        </w:rPr>
        <w:t>,</w:t>
      </w:r>
      <w:r w:rsidRPr="00C13BA0">
        <w:rPr>
          <w:rFonts w:ascii="Arial" w:eastAsia="宋体" w:hAnsi="Arial" w:cs="Arial"/>
          <w:szCs w:val="21"/>
        </w:rPr>
        <w:t>and</w:t>
      </w:r>
      <w:proofErr w:type="spellEnd"/>
      <w:r w:rsidRPr="00C13BA0">
        <w:rPr>
          <w:rFonts w:ascii="Arial" w:eastAsia="宋体" w:hAnsi="Arial" w:cs="Arial"/>
          <w:szCs w:val="21"/>
        </w:rPr>
        <w:t xml:space="preserve"> the imprecision associated with the results</w:t>
      </w:r>
    </w:p>
    <w:p w:rsidR="00C13BA0" w:rsidRDefault="00C13BA0" w:rsidP="001273C4">
      <w:pPr>
        <w:ind w:left="3465" w:hangingChars="1650" w:hanging="3465"/>
        <w:rPr>
          <w:rFonts w:ascii="Arial" w:eastAsia="宋体" w:hAnsi="Arial" w:cs="Arial"/>
          <w:szCs w:val="21"/>
        </w:rPr>
      </w:pPr>
      <w:r>
        <w:rPr>
          <w:rFonts w:ascii="Arial" w:eastAsia="宋体" w:hAnsi="Arial" w:cs="Arial" w:hint="eastAsia"/>
          <w:szCs w:val="21"/>
        </w:rPr>
        <w:t xml:space="preserve"> </w:t>
      </w:r>
      <w:r>
        <w:rPr>
          <w:rFonts w:ascii="Arial" w:eastAsia="宋体" w:hAnsi="Arial" w:cs="Arial"/>
          <w:szCs w:val="21"/>
        </w:rPr>
        <w:t xml:space="preserve">                               c.no.</w:t>
      </w:r>
    </w:p>
    <w:tbl>
      <w:tblPr>
        <w:tblW w:w="84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50"/>
      </w:tblGrid>
      <w:tr w:rsidR="00C13BA0" w:rsidTr="00C13BA0">
        <w:trPr>
          <w:trHeight w:val="960"/>
        </w:trPr>
        <w:tc>
          <w:tcPr>
            <w:tcW w:w="8450" w:type="dxa"/>
            <w:tcBorders>
              <w:left w:val="nil"/>
              <w:right w:val="nil"/>
            </w:tcBorders>
          </w:tcPr>
          <w:p w:rsidR="00C13BA0" w:rsidRDefault="00C13BA0" w:rsidP="001273C4">
            <w:pPr>
              <w:rPr>
                <w:rFonts w:ascii="Arial" w:eastAsia="宋体" w:hAnsi="Arial" w:cs="Arial"/>
                <w:szCs w:val="21"/>
              </w:rPr>
            </w:pPr>
            <w:proofErr w:type="spellStart"/>
            <w:r w:rsidRPr="00C13BA0">
              <w:rPr>
                <w:rFonts w:ascii="Arial" w:eastAsia="宋体" w:hAnsi="Arial" w:cs="Arial"/>
                <w:szCs w:val="21"/>
              </w:rPr>
              <w:t>Generalisability</w:t>
            </w:r>
            <w:proofErr w:type="spellEnd"/>
            <w:r w:rsidRPr="00C13BA0">
              <w:rPr>
                <w:rFonts w:ascii="Arial" w:eastAsia="宋体" w:hAnsi="Arial" w:cs="Arial"/>
                <w:szCs w:val="21"/>
              </w:rPr>
              <w:t>/ translation</w:t>
            </w:r>
            <w:r>
              <w:rPr>
                <w:rFonts w:ascii="Arial" w:eastAsia="宋体" w:hAnsi="Arial" w:cs="Arial"/>
                <w:szCs w:val="21"/>
              </w:rPr>
              <w:t xml:space="preserve">  19    no.</w:t>
            </w:r>
          </w:p>
        </w:tc>
      </w:tr>
      <w:tr w:rsidR="00C13BA0" w:rsidTr="00C13BA0">
        <w:trPr>
          <w:trHeight w:val="280"/>
        </w:trPr>
        <w:tc>
          <w:tcPr>
            <w:tcW w:w="8450" w:type="dxa"/>
            <w:tcBorders>
              <w:left w:val="nil"/>
              <w:bottom w:val="nil"/>
              <w:right w:val="nil"/>
            </w:tcBorders>
          </w:tcPr>
          <w:p w:rsidR="00F430EE" w:rsidRPr="00F430EE" w:rsidRDefault="00C13BA0" w:rsidP="00F430EE">
            <w:pPr>
              <w:ind w:left="3255" w:hangingChars="1550" w:hanging="3255"/>
              <w:jc w:val="left"/>
              <w:rPr>
                <w:rFonts w:ascii="Arial" w:eastAsia="宋体" w:hAnsi="Arial" w:cs="Arial"/>
                <w:noProof/>
                <w:sz w:val="20"/>
              </w:rPr>
            </w:pPr>
            <w:r>
              <w:rPr>
                <w:rFonts w:ascii="Arial" w:eastAsia="宋体" w:hAnsi="Arial" w:cs="Arial" w:hint="eastAsia"/>
                <w:szCs w:val="21"/>
              </w:rPr>
              <w:t>F</w:t>
            </w:r>
            <w:r>
              <w:rPr>
                <w:rFonts w:ascii="Arial" w:eastAsia="宋体" w:hAnsi="Arial" w:cs="Arial"/>
                <w:szCs w:val="21"/>
              </w:rPr>
              <w:t xml:space="preserve">unding                   20   </w:t>
            </w:r>
            <w:r w:rsidR="00F430EE" w:rsidRPr="00F430EE">
              <w:rPr>
                <w:rFonts w:ascii="Arial" w:eastAsia="宋体" w:hAnsi="Arial" w:cs="Arial"/>
                <w:noProof/>
                <w:sz w:val="20"/>
              </w:rPr>
              <w:t>This work was supported by the grant from the National Natural Foundation of China (Grant No.81271422),and by the grant from International Collaboration of Henan Province Science-Technique Bureau (No.134300510040),and by the Program of Medical Science and Technique Foundation of the Education Department of Henan Province (No. 2011A320012),and by the Program of 2014 Graduate Student Scientific Innovation Funding of Xinxiang Medical University (No. YJSCX20432Y).The funding bodies had no role in the design of the study and collection, analysis, and interpretation of data and in the writing of the manuscript.</w:t>
            </w:r>
          </w:p>
          <w:p w:rsidR="00C13BA0" w:rsidRPr="00F430EE" w:rsidRDefault="00C13BA0" w:rsidP="001273C4">
            <w:pPr>
              <w:rPr>
                <w:rFonts w:ascii="Arial" w:eastAsia="宋体" w:hAnsi="Arial" w:cs="Arial"/>
                <w:szCs w:val="21"/>
              </w:rPr>
            </w:pPr>
          </w:p>
        </w:tc>
      </w:tr>
    </w:tbl>
    <w:p w:rsidR="00C13BA0" w:rsidRDefault="00C13BA0" w:rsidP="001273C4">
      <w:pPr>
        <w:ind w:left="3465" w:hangingChars="1650" w:hanging="3465"/>
        <w:rPr>
          <w:rFonts w:ascii="Arial" w:eastAsia="宋体" w:hAnsi="Arial" w:cs="Arial"/>
          <w:szCs w:val="21"/>
        </w:rPr>
      </w:pPr>
    </w:p>
    <w:p w:rsidR="00C13BA0" w:rsidRPr="00015A35" w:rsidRDefault="00C13BA0" w:rsidP="001273C4">
      <w:pPr>
        <w:ind w:left="3465" w:hangingChars="1650" w:hanging="3465"/>
        <w:rPr>
          <w:rFonts w:ascii="Arial" w:eastAsia="宋体" w:hAnsi="Arial" w:cs="Arial"/>
          <w:szCs w:val="21"/>
        </w:rPr>
      </w:pPr>
    </w:p>
    <w:p w:rsidR="00160E99" w:rsidRPr="00015A35" w:rsidRDefault="00160E99" w:rsidP="001273C4">
      <w:pPr>
        <w:ind w:left="3465" w:hangingChars="1650" w:hanging="3465"/>
        <w:rPr>
          <w:rFonts w:ascii="Arial" w:eastAsia="宋体" w:hAnsi="Arial" w:cs="Arial"/>
          <w:szCs w:val="21"/>
        </w:rPr>
      </w:pPr>
      <w:r w:rsidRPr="00015A35">
        <w:rPr>
          <w:rFonts w:ascii="Arial" w:eastAsia="宋体" w:hAnsi="Arial" w:cs="Arial"/>
          <w:szCs w:val="21"/>
        </w:rPr>
        <w:t xml:space="preserve">                  </w:t>
      </w:r>
      <w:r w:rsidR="00E90D3E" w:rsidRPr="00015A35">
        <w:rPr>
          <w:rFonts w:ascii="Arial" w:eastAsia="宋体" w:hAnsi="Arial" w:cs="Arial"/>
          <w:szCs w:val="21"/>
        </w:rPr>
        <w:t xml:space="preserve">  </w:t>
      </w:r>
    </w:p>
    <w:sectPr w:rsidR="00160E99" w:rsidRPr="00015A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857" w:rsidRDefault="00844857" w:rsidP="009929A6">
      <w:r>
        <w:separator/>
      </w:r>
    </w:p>
  </w:endnote>
  <w:endnote w:type="continuationSeparator" w:id="0">
    <w:p w:rsidR="00844857" w:rsidRDefault="00844857" w:rsidP="00992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C3Rs Lexia Light">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857" w:rsidRDefault="00844857" w:rsidP="009929A6">
      <w:r>
        <w:separator/>
      </w:r>
    </w:p>
  </w:footnote>
  <w:footnote w:type="continuationSeparator" w:id="0">
    <w:p w:rsidR="00844857" w:rsidRDefault="00844857" w:rsidP="009929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614"/>
    <w:rsid w:val="00015A35"/>
    <w:rsid w:val="000C6338"/>
    <w:rsid w:val="0012693B"/>
    <w:rsid w:val="001273C4"/>
    <w:rsid w:val="001513FA"/>
    <w:rsid w:val="00160E99"/>
    <w:rsid w:val="00182E79"/>
    <w:rsid w:val="001B7A94"/>
    <w:rsid w:val="00222244"/>
    <w:rsid w:val="00225EC4"/>
    <w:rsid w:val="002F10D0"/>
    <w:rsid w:val="00302BD1"/>
    <w:rsid w:val="003427C7"/>
    <w:rsid w:val="004E47DC"/>
    <w:rsid w:val="00513177"/>
    <w:rsid w:val="00572479"/>
    <w:rsid w:val="005B0EB7"/>
    <w:rsid w:val="005D5095"/>
    <w:rsid w:val="006D0AE0"/>
    <w:rsid w:val="006F3196"/>
    <w:rsid w:val="00772BA9"/>
    <w:rsid w:val="00784595"/>
    <w:rsid w:val="007A68D6"/>
    <w:rsid w:val="00835614"/>
    <w:rsid w:val="00844857"/>
    <w:rsid w:val="00924255"/>
    <w:rsid w:val="009929A6"/>
    <w:rsid w:val="009B1ED9"/>
    <w:rsid w:val="009B349D"/>
    <w:rsid w:val="00A459EC"/>
    <w:rsid w:val="00AB7319"/>
    <w:rsid w:val="00B429E1"/>
    <w:rsid w:val="00BA3D41"/>
    <w:rsid w:val="00C13BA0"/>
    <w:rsid w:val="00C47086"/>
    <w:rsid w:val="00C47D2F"/>
    <w:rsid w:val="00D9166F"/>
    <w:rsid w:val="00E222E4"/>
    <w:rsid w:val="00E90D3E"/>
    <w:rsid w:val="00EF61F6"/>
    <w:rsid w:val="00EF6554"/>
    <w:rsid w:val="00F176AA"/>
    <w:rsid w:val="00F430EE"/>
    <w:rsid w:val="00F43719"/>
    <w:rsid w:val="00FD3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368B59"/>
  <w15:chartTrackingRefBased/>
  <w15:docId w15:val="{CCF6CE5C-ADA9-4E6F-9B48-58568DEEB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link w:val="p0Char"/>
    <w:uiPriority w:val="99"/>
    <w:rsid w:val="00B429E1"/>
    <w:pPr>
      <w:widowControl/>
    </w:pPr>
    <w:rPr>
      <w:rFonts w:ascii="Calibri" w:eastAsia="宋体" w:hAnsi="Calibri" w:cs="宋体"/>
      <w:kern w:val="0"/>
      <w:szCs w:val="21"/>
    </w:rPr>
  </w:style>
  <w:style w:type="character" w:customStyle="1" w:styleId="p0Char">
    <w:name w:val="p0 Char"/>
    <w:basedOn w:val="a0"/>
    <w:link w:val="p0"/>
    <w:uiPriority w:val="99"/>
    <w:locked/>
    <w:rsid w:val="00B429E1"/>
    <w:rPr>
      <w:rFonts w:ascii="Calibri" w:eastAsia="宋体" w:hAnsi="Calibri" w:cs="宋体"/>
      <w:kern w:val="0"/>
      <w:szCs w:val="21"/>
    </w:rPr>
  </w:style>
  <w:style w:type="paragraph" w:styleId="a3">
    <w:name w:val="header"/>
    <w:basedOn w:val="a"/>
    <w:link w:val="a4"/>
    <w:uiPriority w:val="99"/>
    <w:unhideWhenUsed/>
    <w:rsid w:val="009929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929A6"/>
    <w:rPr>
      <w:sz w:val="18"/>
      <w:szCs w:val="18"/>
    </w:rPr>
  </w:style>
  <w:style w:type="paragraph" w:styleId="a5">
    <w:name w:val="footer"/>
    <w:basedOn w:val="a"/>
    <w:link w:val="a6"/>
    <w:uiPriority w:val="99"/>
    <w:unhideWhenUsed/>
    <w:rsid w:val="009929A6"/>
    <w:pPr>
      <w:tabs>
        <w:tab w:val="center" w:pos="4153"/>
        <w:tab w:val="right" w:pos="8306"/>
      </w:tabs>
      <w:snapToGrid w:val="0"/>
      <w:jc w:val="left"/>
    </w:pPr>
    <w:rPr>
      <w:sz w:val="18"/>
      <w:szCs w:val="18"/>
    </w:rPr>
  </w:style>
  <w:style w:type="character" w:customStyle="1" w:styleId="a6">
    <w:name w:val="页脚 字符"/>
    <w:basedOn w:val="a0"/>
    <w:link w:val="a5"/>
    <w:uiPriority w:val="99"/>
    <w:rsid w:val="009929A6"/>
    <w:rPr>
      <w:sz w:val="18"/>
      <w:szCs w:val="18"/>
    </w:rPr>
  </w:style>
  <w:style w:type="character" w:styleId="a7">
    <w:name w:val="Strong"/>
    <w:basedOn w:val="a0"/>
    <w:uiPriority w:val="22"/>
    <w:qFormat/>
    <w:rsid w:val="00182E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1627</Words>
  <Characters>9276</Characters>
  <Application>Microsoft Office Word</Application>
  <DocSecurity>0</DocSecurity>
  <Lines>77</Lines>
  <Paragraphs>21</Paragraphs>
  <ScaleCrop>false</ScaleCrop>
  <Company/>
  <LinksUpToDate>false</LinksUpToDate>
  <CharactersWithSpaces>10882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13782</dc:creator>
  <cp:keywords/>
  <dc:description/>
  <cp:lastModifiedBy> </cp:lastModifiedBy>
  <cp:revision>19</cp:revision>
  <dcterms:created xsi:type="dcterms:W3CDTF">2019-05-07T11:34:00Z</dcterms:created>
  <dcterms:modified xsi:type="dcterms:W3CDTF">2019-06-05T13:35:00Z</dcterms:modified>
</cp:coreProperties>
</file>